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Calibri" w:cs="Calibri" w:eastAsia="Calibri" w:hAnsi="Calibri"/>
          <w:color w:val="000000"/>
          <w:sz w:val="24"/>
          <w:szCs w:val="24"/>
          <w:rtl w:val="0"/>
        </w:rPr>
        <w:t xml:space="preserve">Según datos de AirHelp, la mayor organización internacional de derechos de los pasajeros aéreos, </w:t>
      </w:r>
      <w:r w:rsidDel="00000000" w:rsidR="00000000" w:rsidRPr="00000000">
        <w:rPr>
          <w:rFonts w:ascii="Calibri" w:cs="Calibri" w:eastAsia="Calibri" w:hAnsi="Calibri"/>
          <w:color w:val="000000"/>
          <w:sz w:val="24"/>
          <w:szCs w:val="24"/>
          <w:highlight w:val="white"/>
          <w:rtl w:val="0"/>
        </w:rPr>
        <w:t xml:space="preserve">durante el mes de septiembre</w:t>
      </w:r>
      <w:r w:rsidDel="00000000" w:rsidR="00000000" w:rsidRPr="00000000">
        <w:rPr>
          <w:color w:val="000000"/>
          <w:rtl w:val="0"/>
        </w:rPr>
        <w:br w:type="textWrapping"/>
        <w:br w:type="textWrapping"/>
      </w:r>
      <w:r w:rsidDel="00000000" w:rsidR="00000000" w:rsidRPr="00000000">
        <w:rPr>
          <w:rtl w:val="0"/>
        </w:rPr>
      </w:r>
    </w:p>
    <w:p w:rsidR="00000000" w:rsidDel="00000000" w:rsidP="00000000" w:rsidRDefault="00000000" w:rsidRPr="00000000" w14:paraId="00000002">
      <w:pPr>
        <w:spacing w:after="160" w:line="240" w:lineRule="auto"/>
        <w:jc w:val="center"/>
        <w:rPr>
          <w:rFonts w:ascii="Times New Roman" w:cs="Times New Roman" w:eastAsia="Times New Roman" w:hAnsi="Times New Roman"/>
          <w:sz w:val="36"/>
          <w:szCs w:val="36"/>
        </w:rPr>
      </w:pPr>
      <w:bookmarkStart w:colFirst="0" w:colLast="0" w:name="_heading=h.gjdgxs" w:id="0"/>
      <w:bookmarkEnd w:id="0"/>
      <w:r w:rsidDel="00000000" w:rsidR="00000000" w:rsidRPr="00000000">
        <w:rPr>
          <w:rFonts w:ascii="Calibri" w:cs="Calibri" w:eastAsia="Calibri" w:hAnsi="Calibri"/>
          <w:b w:val="1"/>
          <w:color w:val="000000"/>
          <w:sz w:val="36"/>
          <w:szCs w:val="36"/>
          <w:rtl w:val="0"/>
        </w:rPr>
        <w:t xml:space="preserve">Los aeropuertos de Vigo, A Coruña y Madrid Adolfo Suarez-Barajas, los tres más puntuales de España</w:t>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color w:val="000000"/>
          <w:rtl w:val="0"/>
        </w:rPr>
        <w:br w:type="textWrapping"/>
      </w:r>
    </w:p>
    <w:p w:rsidR="00000000" w:rsidDel="00000000" w:rsidP="00000000" w:rsidRDefault="00000000" w:rsidRPr="00000000" w14:paraId="00000004">
      <w:pPr>
        <w:numPr>
          <w:ilvl w:val="0"/>
          <w:numId w:val="1"/>
        </w:numPr>
        <w:spacing w:after="0" w:line="240" w:lineRule="auto"/>
        <w:ind w:left="360" w:hanging="360"/>
        <w:jc w:val="both"/>
        <w:rPr>
          <w:rFonts w:ascii="Times New Roman" w:cs="Times New Roman" w:eastAsia="Times New Roman" w:hAnsi="Times New Roman"/>
          <w:sz w:val="24"/>
          <w:szCs w:val="24"/>
        </w:rPr>
      </w:pPr>
      <w:r w:rsidDel="00000000" w:rsidR="00000000" w:rsidRPr="00000000">
        <w:rPr>
          <w:rFonts w:ascii="Calibri" w:cs="Calibri" w:eastAsia="Calibri" w:hAnsi="Calibri"/>
          <w:b w:val="1"/>
          <w:color w:val="000000"/>
          <w:sz w:val="24"/>
          <w:szCs w:val="24"/>
          <w:rtl w:val="0"/>
        </w:rPr>
        <w:t xml:space="preserve">El aeropuerto de Vigo ostenta el primer puesto en cuanto a puntualidad este mes por delante del de A Coruña</w:t>
      </w:r>
      <w:r w:rsidDel="00000000" w:rsidR="00000000" w:rsidRPr="00000000">
        <w:rPr>
          <w:rtl w:val="0"/>
        </w:rPr>
      </w:r>
    </w:p>
    <w:p w:rsidR="00000000" w:rsidDel="00000000" w:rsidP="00000000" w:rsidRDefault="00000000" w:rsidRPr="00000000" w14:paraId="00000005">
      <w:pPr>
        <w:spacing w:after="0" w:line="240" w:lineRule="auto"/>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numPr>
          <w:ilvl w:val="0"/>
          <w:numId w:val="2"/>
        </w:numPr>
        <w:spacing w:after="160" w:line="240" w:lineRule="auto"/>
        <w:ind w:left="360" w:hanging="360"/>
        <w:jc w:val="both"/>
        <w:rPr>
          <w:rFonts w:ascii="Arial" w:cs="Arial" w:eastAsia="Arial" w:hAnsi="Arial"/>
          <w:b w:val="1"/>
          <w:color w:val="000000"/>
          <w:sz w:val="24"/>
          <w:szCs w:val="24"/>
        </w:rPr>
      </w:pPr>
      <w:r w:rsidDel="00000000" w:rsidR="00000000" w:rsidRPr="00000000">
        <w:rPr>
          <w:rFonts w:ascii="Calibri" w:cs="Calibri" w:eastAsia="Calibri" w:hAnsi="Calibri"/>
          <w:b w:val="1"/>
          <w:color w:val="000000"/>
          <w:sz w:val="24"/>
          <w:szCs w:val="24"/>
          <w:rtl w:val="0"/>
        </w:rPr>
        <w:t xml:space="preserve">A Coruña, el segundo clasificado, aparece además como uno de los tres únicos aeropuertos, -junto con el de Granada y el de San Sebastián-, que no ha registrado ninguna cancelación en sus vuelos</w:t>
      </w:r>
      <w:r w:rsidDel="00000000" w:rsidR="00000000" w:rsidRPr="00000000">
        <w:rPr>
          <w:rtl w:val="0"/>
        </w:rPr>
      </w:r>
    </w:p>
    <w:p w:rsidR="00000000" w:rsidDel="00000000" w:rsidP="00000000" w:rsidRDefault="00000000" w:rsidRPr="00000000" w14:paraId="00000007">
      <w:pPr>
        <w:numPr>
          <w:ilvl w:val="0"/>
          <w:numId w:val="2"/>
        </w:numPr>
        <w:spacing w:after="0" w:line="240" w:lineRule="auto"/>
        <w:ind w:left="360" w:hanging="360"/>
        <w:jc w:val="both"/>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Según los datos de AirHelp, dos millones de viajeros sufrieron cancelaciones y retrasos durante el mes pasado en los aeropuertos españoles</w:t>
      </w:r>
    </w:p>
    <w:p w:rsidR="00000000" w:rsidDel="00000000" w:rsidP="00000000" w:rsidRDefault="00000000" w:rsidRPr="00000000" w14:paraId="00000008">
      <w:pPr>
        <w:spacing w:after="0" w:line="240" w:lineRule="auto"/>
        <w:ind w:left="360" w:firstLine="0"/>
        <w:jc w:val="both"/>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009">
      <w:pPr>
        <w:spacing w:after="0" w:line="240" w:lineRule="auto"/>
        <w:ind w:left="360" w:firstLine="0"/>
        <w:jc w:val="both"/>
        <w:rPr/>
      </w:pPr>
      <w:r w:rsidDel="00000000" w:rsidR="00000000" w:rsidRPr="00000000">
        <w:rPr>
          <w:rtl w:val="0"/>
        </w:rPr>
      </w:r>
    </w:p>
    <w:p w:rsidR="00000000" w:rsidDel="00000000" w:rsidP="00000000" w:rsidRDefault="00000000" w:rsidRPr="00000000" w14:paraId="0000000A">
      <w:pPr>
        <w:spacing w:after="160" w:line="240" w:lineRule="auto"/>
        <w:jc w:val="both"/>
        <w:rPr>
          <w:rFonts w:ascii="Calibri" w:cs="Calibri" w:eastAsia="Calibri" w:hAnsi="Calibri"/>
          <w:color w:val="000000"/>
          <w:sz w:val="24"/>
          <w:szCs w:val="24"/>
        </w:rPr>
      </w:pPr>
      <w:bookmarkStart w:colFirst="0" w:colLast="0" w:name="_heading=h.1fob9te" w:id="1"/>
      <w:bookmarkEnd w:id="1"/>
      <w:r w:rsidDel="00000000" w:rsidR="00000000" w:rsidRPr="00000000">
        <w:rPr>
          <w:rFonts w:ascii="Calibri" w:cs="Calibri" w:eastAsia="Calibri" w:hAnsi="Calibri"/>
          <w:b w:val="1"/>
          <w:color w:val="000000"/>
          <w:rtl w:val="0"/>
        </w:rPr>
        <w:t xml:space="preserve">Madrid,</w:t>
      </w:r>
      <w:r w:rsidDel="00000000" w:rsidR="00000000" w:rsidRPr="00000000">
        <w:rPr>
          <w:rFonts w:ascii="Calibri" w:cs="Calibri" w:eastAsia="Calibri" w:hAnsi="Calibri"/>
          <w:b w:val="1"/>
          <w:rtl w:val="0"/>
        </w:rPr>
        <w:t xml:space="preserve"> 21</w:t>
      </w:r>
      <w:r w:rsidDel="00000000" w:rsidR="00000000" w:rsidRPr="00000000">
        <w:rPr>
          <w:rFonts w:ascii="Calibri" w:cs="Calibri" w:eastAsia="Calibri" w:hAnsi="Calibri"/>
          <w:b w:val="1"/>
          <w:color w:val="000000"/>
          <w:rtl w:val="0"/>
        </w:rPr>
        <w:t xml:space="preserve"> de octubre de 2022.-</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color w:val="000000"/>
          <w:sz w:val="24"/>
          <w:szCs w:val="24"/>
          <w:rtl w:val="0"/>
        </w:rPr>
        <w:t xml:space="preserve">Los aeropuertos de Vigo, A Coruña y Madrid Adolfo Suarez-Barajas son los más puntuales de España </w:t>
      </w:r>
      <w:r w:rsidDel="00000000" w:rsidR="00000000" w:rsidRPr="00000000">
        <w:rPr>
          <w:rFonts w:ascii="Calibri" w:cs="Calibri" w:eastAsia="Calibri" w:hAnsi="Calibri"/>
          <w:color w:val="000000"/>
          <w:sz w:val="24"/>
          <w:szCs w:val="24"/>
          <w:highlight w:val="white"/>
          <w:rtl w:val="0"/>
        </w:rPr>
        <w:t xml:space="preserve">durante el pasado mes de septiembre</w:t>
      </w:r>
      <w:r w:rsidDel="00000000" w:rsidR="00000000" w:rsidRPr="00000000">
        <w:rPr>
          <w:rFonts w:ascii="Calibri" w:cs="Calibri" w:eastAsia="Calibri" w:hAnsi="Calibri"/>
          <w:color w:val="000000"/>
          <w:sz w:val="24"/>
          <w:szCs w:val="24"/>
          <w:rtl w:val="0"/>
        </w:rPr>
        <w:t xml:space="preserve">, según el ranking elaborado por </w:t>
      </w:r>
      <w:hyperlink r:id="rId7">
        <w:r w:rsidDel="00000000" w:rsidR="00000000" w:rsidRPr="00000000">
          <w:rPr>
            <w:rFonts w:ascii="Calibri" w:cs="Calibri" w:eastAsia="Calibri" w:hAnsi="Calibri"/>
            <w:color w:val="1155cc"/>
            <w:sz w:val="24"/>
            <w:szCs w:val="24"/>
            <w:u w:val="single"/>
            <w:rtl w:val="0"/>
          </w:rPr>
          <w:t xml:space="preserve">AirHelp</w:t>
        </w:r>
      </w:hyperlink>
      <w:r w:rsidDel="00000000" w:rsidR="00000000" w:rsidRPr="00000000">
        <w:rPr>
          <w:rFonts w:ascii="Calibri" w:cs="Calibri" w:eastAsia="Calibri" w:hAnsi="Calibri"/>
          <w:color w:val="000000"/>
          <w:sz w:val="24"/>
          <w:szCs w:val="24"/>
          <w:rtl w:val="0"/>
        </w:rPr>
        <w:t xml:space="preserve">, la organización internacional de derechos de los pasajeros aéreos. </w:t>
      </w:r>
    </w:p>
    <w:p w:rsidR="00000000" w:rsidDel="00000000" w:rsidP="00000000" w:rsidRDefault="00000000" w:rsidRPr="00000000" w14:paraId="0000000B">
      <w:pPr>
        <w:spacing w:after="160" w:line="240"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Según los datos de AirHelp, correspondientes al mes de septiembre, el aeropuerto de Vigo con un 88% de puntualidad en sus vuelos es el que menos retrasos acumula de todos los nacionales. De los 37.000 pasajeros que utilizaron sus servicios, 4.000 sufrieron retrasos y 230 cancelaciones. </w:t>
      </w:r>
    </w:p>
    <w:p w:rsidR="00000000" w:rsidDel="00000000" w:rsidP="00000000" w:rsidRDefault="00000000" w:rsidRPr="00000000" w14:paraId="0000000C">
      <w:pPr>
        <w:spacing w:after="160" w:line="240"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El aeropuerto de A Coruña se sitúa en segundo lugar de la clasificación,</w:t>
      </w:r>
      <w:r w:rsidDel="00000000" w:rsidR="00000000" w:rsidRPr="00000000">
        <w:rPr>
          <w:rFonts w:ascii="Calibri" w:cs="Calibri" w:eastAsia="Calibri" w:hAnsi="Calibri"/>
          <w:b w:val="1"/>
          <w:color w:val="000000"/>
          <w:sz w:val="24"/>
          <w:szCs w:val="24"/>
          <w:rtl w:val="0"/>
        </w:rPr>
        <w:t xml:space="preserve"> </w:t>
      </w:r>
      <w:r w:rsidDel="00000000" w:rsidR="00000000" w:rsidRPr="00000000">
        <w:rPr>
          <w:rFonts w:ascii="Calibri" w:cs="Calibri" w:eastAsia="Calibri" w:hAnsi="Calibri"/>
          <w:color w:val="000000"/>
          <w:sz w:val="24"/>
          <w:szCs w:val="24"/>
          <w:rtl w:val="0"/>
        </w:rPr>
        <w:t xml:space="preserve">tan solo un punto por detrás del de Vigo con el 87% de puntualidad. Es, además, uno de los tres únicos aeropuertos, junto con el de  Granada y el de San Sebastián, que no registra ninguna cancelación en sus vuelos, aunque sí algunas incidencias. De sus 40.000 pasajeros, 5.000 sufrieron retrasos.</w:t>
      </w:r>
    </w:p>
    <w:p w:rsidR="00000000" w:rsidDel="00000000" w:rsidP="00000000" w:rsidRDefault="00000000" w:rsidRPr="00000000" w14:paraId="0000000D">
      <w:pPr>
        <w:spacing w:after="160" w:line="240"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El aeropuerto con mayor volumen de pasajeros, Madrid Adolfo Suarez-Barajas, con 1.581.000 viajeros ostenta el tercer puesto</w:t>
      </w:r>
      <w:r w:rsidDel="00000000" w:rsidR="00000000" w:rsidRPr="00000000">
        <w:rPr>
          <w:rFonts w:ascii="Calibri" w:cs="Calibri" w:eastAsia="Calibri" w:hAnsi="Calibri"/>
          <w:b w:val="1"/>
          <w:color w:val="000000"/>
          <w:sz w:val="24"/>
          <w:szCs w:val="24"/>
          <w:rtl w:val="0"/>
        </w:rPr>
        <w:t xml:space="preserve"> </w:t>
      </w:r>
      <w:r w:rsidDel="00000000" w:rsidR="00000000" w:rsidRPr="00000000">
        <w:rPr>
          <w:rFonts w:ascii="Calibri" w:cs="Calibri" w:eastAsia="Calibri" w:hAnsi="Calibri"/>
          <w:color w:val="000000"/>
          <w:sz w:val="24"/>
          <w:szCs w:val="24"/>
          <w:rtl w:val="0"/>
        </w:rPr>
        <w:t xml:space="preserve">en el ranking de cumplimiento</w:t>
      </w:r>
      <w:r w:rsidDel="00000000" w:rsidR="00000000" w:rsidRPr="00000000">
        <w:rPr>
          <w:rFonts w:ascii="Calibri" w:cs="Calibri" w:eastAsia="Calibri" w:hAnsi="Calibri"/>
          <w:b w:val="1"/>
          <w:color w:val="000000"/>
          <w:sz w:val="24"/>
          <w:szCs w:val="24"/>
          <w:rtl w:val="0"/>
        </w:rPr>
        <w:t xml:space="preserve"> </w:t>
      </w:r>
      <w:r w:rsidDel="00000000" w:rsidR="00000000" w:rsidRPr="00000000">
        <w:rPr>
          <w:rFonts w:ascii="Calibri" w:cs="Calibri" w:eastAsia="Calibri" w:hAnsi="Calibri"/>
          <w:color w:val="000000"/>
          <w:sz w:val="24"/>
          <w:szCs w:val="24"/>
          <w:rtl w:val="0"/>
        </w:rPr>
        <w:t xml:space="preserve">con un 81%. De los viajeros que pasaron por Barajas, 309.000 sufrieron retrasos y 15.000 cancelaciones. A Madrid le siguen en puntualidad con el cuarto, quinto y sexto puesto, los aeropuertos de Bilbao (80%), Granada (75%) y BCN-Barcelona (71%).</w:t>
      </w:r>
    </w:p>
    <w:p w:rsidR="00000000" w:rsidDel="00000000" w:rsidP="00000000" w:rsidRDefault="00000000" w:rsidRPr="00000000" w14:paraId="0000000E">
      <w:pPr>
        <w:spacing w:after="160" w:line="240"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El segundo aeropuerto con más volumen de pasajeros en España, Palma de Mallorca con 1.070.000 viajeros, acumula 340.000 retrasos, 18.000 cancelaciones y cumple con un 70% de puntualidad (7º en el ranking) y el tercero por volumen BCN-Barcelona con 1.406.000 viajeros, 394.000 retrasos y 17.000 cancelaciones, cumple con un 71% (6ª posición).</w:t>
      </w:r>
    </w:p>
    <w:p w:rsidR="00000000" w:rsidDel="00000000" w:rsidP="00000000" w:rsidRDefault="00000000" w:rsidRPr="00000000" w14:paraId="0000000F">
      <w:pPr>
        <w:spacing w:after="160" w:line="240" w:lineRule="auto"/>
        <w:jc w:val="both"/>
        <w:rPr>
          <w:rFonts w:ascii="Calibri" w:cs="Calibri" w:eastAsia="Calibri" w:hAnsi="Calibri"/>
          <w:color w:val="000000"/>
        </w:rPr>
      </w:pPr>
      <w:r w:rsidDel="00000000" w:rsidR="00000000" w:rsidRPr="00000000">
        <w:rPr>
          <w:rFonts w:ascii="Times New Roman" w:cs="Times New Roman" w:eastAsia="Times New Roman" w:hAnsi="Times New Roman"/>
          <w:sz w:val="24"/>
          <w:szCs w:val="24"/>
        </w:rPr>
        <mc:AlternateContent>
          <mc:Choice Requires="wpg">
            <w:drawing>
              <wp:anchor allowOverlap="1" behindDoc="0" distB="45720" distT="45720" distL="114300" distR="114300" hidden="0" layoutInCell="1" locked="0" relativeHeight="0" simplePos="0">
                <wp:simplePos x="0" y="0"/>
                <wp:positionH relativeFrom="margin">
                  <wp:posOffset>796275</wp:posOffset>
                </wp:positionH>
                <wp:positionV relativeFrom="page">
                  <wp:posOffset>5042687</wp:posOffset>
                </wp:positionV>
                <wp:extent cx="4610100" cy="314325"/>
                <wp:effectExtent b="0" l="0" r="0" t="0"/>
                <wp:wrapTopAndBottom distB="45720" distT="45720"/>
                <wp:docPr id="220" name=""/>
                <a:graphic>
                  <a:graphicData uri="http://schemas.microsoft.com/office/word/2010/wordprocessingShape">
                    <wps:wsp>
                      <wps:cNvSpPr/>
                      <wps:cNvPr id="2" name="Shape 2"/>
                      <wps:spPr>
                        <a:xfrm>
                          <a:off x="3045713" y="3627600"/>
                          <a:ext cx="4600575" cy="304800"/>
                        </a:xfrm>
                        <a:prstGeom prst="rect">
                          <a:avLst/>
                        </a:prstGeom>
                        <a:solidFill>
                          <a:srgbClr val="FFFFFF"/>
                        </a:solidFill>
                        <a:ln>
                          <a:noFill/>
                        </a:ln>
                      </wps:spPr>
                      <wps:txbx>
                        <w:txbxContent>
                          <w:p w:rsidR="00000000" w:rsidDel="00000000" w:rsidP="00000000" w:rsidRDefault="00000000" w:rsidRPr="00000000">
                            <w:pPr>
                              <w:spacing w:after="200" w:before="0" w:line="275.00000953674316"/>
                              <w:ind w:left="0" w:right="0" w:firstLine="0"/>
                              <w:jc w:val="right"/>
                              <w:textDirection w:val="btLr"/>
                            </w:pPr>
                            <w:r w:rsidDel="00000000" w:rsidR="00000000" w:rsidRPr="00000000">
                              <w:rPr>
                                <w:rFonts w:ascii="Calibri" w:cs="Calibri" w:eastAsia="Calibri" w:hAnsi="Calibri"/>
                                <w:b w:val="0"/>
                                <w:i w:val="0"/>
                                <w:smallCaps w:val="0"/>
                                <w:strike w:val="0"/>
                                <w:color w:val="000000"/>
                                <w:sz w:val="22"/>
                                <w:vertAlign w:val="baseline"/>
                              </w:rPr>
                              <w:t xml:space="preserve">*</w:t>
                            </w:r>
                            <w:r w:rsidDel="00000000" w:rsidR="00000000" w:rsidRPr="00000000">
                              <w:rPr>
                                <w:rFonts w:ascii="Calibri" w:cs="Calibri" w:eastAsia="Calibri" w:hAnsi="Calibri"/>
                                <w:b w:val="0"/>
                                <w:i w:val="0"/>
                                <w:smallCaps w:val="0"/>
                                <w:strike w:val="0"/>
                                <w:color w:val="000000"/>
                                <w:sz w:val="18"/>
                                <w:vertAlign w:val="baseline"/>
                              </w:rPr>
                              <w:t xml:space="preserve">Pasajeros con vuelos interrumpidos por un retraso de más de 15 minutos</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margin">
                  <wp:posOffset>796275</wp:posOffset>
                </wp:positionH>
                <wp:positionV relativeFrom="page">
                  <wp:posOffset>5042687</wp:posOffset>
                </wp:positionV>
                <wp:extent cx="4610100" cy="314325"/>
                <wp:effectExtent b="0" l="0" r="0" t="0"/>
                <wp:wrapTopAndBottom distB="45720" distT="45720"/>
                <wp:docPr id="220"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4610100" cy="314325"/>
                        </a:xfrm>
                        <a:prstGeom prst="rect"/>
                        <a:ln/>
                      </pic:spPr>
                    </pic:pic>
                  </a:graphicData>
                </a:graphic>
              </wp:anchor>
            </w:drawing>
          </mc:Fallback>
        </mc:AlternateContent>
      </w:r>
      <w:r w:rsidDel="00000000" w:rsidR="00000000" w:rsidRPr="00000000">
        <w:rPr>
          <w:rtl w:val="0"/>
        </w:rPr>
      </w:r>
    </w:p>
    <w:tbl>
      <w:tblPr>
        <w:tblStyle w:val="Table1"/>
        <w:tblW w:w="8400.0" w:type="dxa"/>
        <w:jc w:val="left"/>
        <w:tblInd w:w="132.0" w:type="dxa"/>
        <w:tblLayout w:type="fixed"/>
        <w:tblLook w:val="0400"/>
      </w:tblPr>
      <w:tblGrid>
        <w:gridCol w:w="2810"/>
        <w:gridCol w:w="1212"/>
        <w:gridCol w:w="1263"/>
        <w:gridCol w:w="1702"/>
        <w:gridCol w:w="1413"/>
        <w:tblGridChange w:id="0">
          <w:tblGrid>
            <w:gridCol w:w="2810"/>
            <w:gridCol w:w="1212"/>
            <w:gridCol w:w="1263"/>
            <w:gridCol w:w="1702"/>
            <w:gridCol w:w="1413"/>
          </w:tblGrid>
        </w:tblGridChange>
      </w:tblGrid>
      <w:tr>
        <w:trPr>
          <w:cantSplit w:val="0"/>
          <w:trHeight w:val="264" w:hRule="atLeast"/>
          <w:tblHeader w:val="0"/>
        </w:trPr>
        <w:tc>
          <w:tcPr>
            <w:tcBorders>
              <w:top w:color="000000" w:space="0" w:sz="8" w:val="single"/>
              <w:left w:color="000000" w:space="0" w:sz="8" w:val="single"/>
              <w:bottom w:color="000000" w:space="0" w:sz="0" w:val="nil"/>
              <w:right w:color="000000" w:space="0" w:sz="0" w:val="nil"/>
            </w:tcBorders>
            <w:shd w:fill="fff2cc" w:val="clear"/>
            <w:vAlign w:val="bottom"/>
          </w:tcPr>
          <w:p w:rsidR="00000000" w:rsidDel="00000000" w:rsidP="00000000" w:rsidRDefault="00000000" w:rsidRPr="00000000" w14:paraId="00000010">
            <w:pPr>
              <w:rPr>
                <w:rFonts w:ascii="Helvetica Neue" w:cs="Helvetica Neue" w:eastAsia="Helvetica Neue" w:hAnsi="Helvetica Neue"/>
                <w:b w:val="1"/>
                <w:color w:val="000000"/>
                <w:sz w:val="15"/>
                <w:szCs w:val="15"/>
              </w:rPr>
            </w:pPr>
            <w:r w:rsidDel="00000000" w:rsidR="00000000" w:rsidRPr="00000000">
              <w:rPr>
                <w:rFonts w:ascii="Helvetica Neue" w:cs="Helvetica Neue" w:eastAsia="Helvetica Neue" w:hAnsi="Helvetica Neue"/>
                <w:b w:val="1"/>
                <w:color w:val="000000"/>
                <w:sz w:val="15"/>
                <w:szCs w:val="15"/>
                <w:rtl w:val="0"/>
              </w:rPr>
              <w:t xml:space="preserve">Aeropuerto</w:t>
            </w:r>
          </w:p>
        </w:tc>
        <w:tc>
          <w:tcPr>
            <w:tcBorders>
              <w:top w:color="000000" w:space="0" w:sz="8" w:val="single"/>
              <w:left w:color="000000" w:space="0" w:sz="8" w:val="single"/>
              <w:bottom w:color="000000" w:space="0" w:sz="8" w:val="single"/>
              <w:right w:color="000000" w:space="0" w:sz="4" w:val="dotted"/>
            </w:tcBorders>
            <w:shd w:fill="ededed" w:val="clear"/>
            <w:vAlign w:val="bottom"/>
          </w:tcPr>
          <w:p w:rsidR="00000000" w:rsidDel="00000000" w:rsidP="00000000" w:rsidRDefault="00000000" w:rsidRPr="00000000" w14:paraId="00000011">
            <w:pPr>
              <w:rPr>
                <w:rFonts w:ascii="Helvetica Neue" w:cs="Helvetica Neue" w:eastAsia="Helvetica Neue" w:hAnsi="Helvetica Neue"/>
                <w:b w:val="1"/>
                <w:color w:val="000000"/>
                <w:sz w:val="15"/>
                <w:szCs w:val="15"/>
              </w:rPr>
            </w:pPr>
            <w:r w:rsidDel="00000000" w:rsidR="00000000" w:rsidRPr="00000000">
              <w:rPr>
                <w:rFonts w:ascii="Helvetica Neue" w:cs="Helvetica Neue" w:eastAsia="Helvetica Neue" w:hAnsi="Helvetica Neue"/>
                <w:b w:val="1"/>
                <w:color w:val="000000"/>
                <w:sz w:val="15"/>
                <w:szCs w:val="15"/>
                <w:rtl w:val="0"/>
              </w:rPr>
              <w:t xml:space="preserve">Pasajeros </w:t>
            </w:r>
          </w:p>
        </w:tc>
        <w:tc>
          <w:tcPr>
            <w:tcBorders>
              <w:top w:color="000000" w:space="0" w:sz="8" w:val="single"/>
              <w:left w:color="000000" w:space="0" w:sz="0" w:val="nil"/>
              <w:bottom w:color="000000" w:space="0" w:sz="8" w:val="single"/>
              <w:right w:color="000000" w:space="0" w:sz="4" w:val="dotted"/>
            </w:tcBorders>
            <w:shd w:fill="ededed" w:val="clear"/>
            <w:vAlign w:val="bottom"/>
          </w:tcPr>
          <w:p w:rsidR="00000000" w:rsidDel="00000000" w:rsidP="00000000" w:rsidRDefault="00000000" w:rsidRPr="00000000" w14:paraId="00000012">
            <w:pPr>
              <w:rPr>
                <w:rFonts w:ascii="Helvetica Neue" w:cs="Helvetica Neue" w:eastAsia="Helvetica Neue" w:hAnsi="Helvetica Neue"/>
                <w:b w:val="1"/>
                <w:color w:val="000000"/>
                <w:sz w:val="15"/>
                <w:szCs w:val="15"/>
              </w:rPr>
            </w:pPr>
            <w:r w:rsidDel="00000000" w:rsidR="00000000" w:rsidRPr="00000000">
              <w:rPr>
                <w:rFonts w:ascii="Helvetica Neue" w:cs="Helvetica Neue" w:eastAsia="Helvetica Neue" w:hAnsi="Helvetica Neue"/>
                <w:b w:val="1"/>
                <w:color w:val="000000"/>
                <w:sz w:val="15"/>
                <w:szCs w:val="15"/>
                <w:rtl w:val="0"/>
              </w:rPr>
              <w:t xml:space="preserve">* Retrasos Pax</w:t>
            </w:r>
          </w:p>
        </w:tc>
        <w:tc>
          <w:tcPr>
            <w:tcBorders>
              <w:top w:color="000000" w:space="0" w:sz="8" w:val="single"/>
              <w:left w:color="000000" w:space="0" w:sz="0" w:val="nil"/>
              <w:bottom w:color="000000" w:space="0" w:sz="8" w:val="single"/>
              <w:right w:color="000000" w:space="0" w:sz="4" w:val="dotted"/>
            </w:tcBorders>
            <w:shd w:fill="ededed" w:val="clear"/>
            <w:vAlign w:val="bottom"/>
          </w:tcPr>
          <w:p w:rsidR="00000000" w:rsidDel="00000000" w:rsidP="00000000" w:rsidRDefault="00000000" w:rsidRPr="00000000" w14:paraId="00000013">
            <w:pPr>
              <w:rPr>
                <w:rFonts w:ascii="Helvetica Neue" w:cs="Helvetica Neue" w:eastAsia="Helvetica Neue" w:hAnsi="Helvetica Neue"/>
                <w:b w:val="1"/>
                <w:color w:val="000000"/>
                <w:sz w:val="15"/>
                <w:szCs w:val="15"/>
              </w:rPr>
            </w:pPr>
            <w:r w:rsidDel="00000000" w:rsidR="00000000" w:rsidRPr="00000000">
              <w:rPr>
                <w:rFonts w:ascii="Helvetica Neue" w:cs="Helvetica Neue" w:eastAsia="Helvetica Neue" w:hAnsi="Helvetica Neue"/>
                <w:b w:val="1"/>
                <w:color w:val="000000"/>
                <w:sz w:val="15"/>
                <w:szCs w:val="15"/>
                <w:rtl w:val="0"/>
              </w:rPr>
              <w:t xml:space="preserve">Cancelaciones Pax</w:t>
            </w:r>
          </w:p>
        </w:tc>
        <w:tc>
          <w:tcPr>
            <w:tcBorders>
              <w:top w:color="000000" w:space="0" w:sz="8" w:val="single"/>
              <w:left w:color="000000" w:space="0" w:sz="0" w:val="nil"/>
              <w:bottom w:color="000000" w:space="0" w:sz="8" w:val="single"/>
              <w:right w:color="000000" w:space="0" w:sz="8" w:val="single"/>
            </w:tcBorders>
            <w:shd w:fill="ededed" w:val="clear"/>
            <w:vAlign w:val="bottom"/>
          </w:tcPr>
          <w:p w:rsidR="00000000" w:rsidDel="00000000" w:rsidP="00000000" w:rsidRDefault="00000000" w:rsidRPr="00000000" w14:paraId="00000014">
            <w:pPr>
              <w:rPr>
                <w:rFonts w:ascii="Helvetica Neue" w:cs="Helvetica Neue" w:eastAsia="Helvetica Neue" w:hAnsi="Helvetica Neue"/>
                <w:b w:val="1"/>
                <w:color w:val="000000"/>
                <w:sz w:val="15"/>
                <w:szCs w:val="15"/>
              </w:rPr>
            </w:pPr>
            <w:r w:rsidDel="00000000" w:rsidR="00000000" w:rsidRPr="00000000">
              <w:rPr>
                <w:rFonts w:ascii="Helvetica Neue" w:cs="Helvetica Neue" w:eastAsia="Helvetica Neue" w:hAnsi="Helvetica Neue"/>
                <w:b w:val="1"/>
                <w:color w:val="000000"/>
                <w:sz w:val="15"/>
                <w:szCs w:val="15"/>
                <w:rtl w:val="0"/>
              </w:rPr>
              <w:t xml:space="preserve">% Puntualidad</w:t>
            </w:r>
          </w:p>
        </w:tc>
      </w:tr>
      <w:tr>
        <w:trPr>
          <w:cantSplit w:val="0"/>
          <w:trHeight w:val="108" w:hRule="atLeast"/>
          <w:tblHeader w:val="0"/>
        </w:trPr>
        <w:tc>
          <w:tcPr>
            <w:tcBorders>
              <w:top w:color="000000" w:space="0" w:sz="8" w:val="single"/>
              <w:left w:color="000000" w:space="0" w:sz="8" w:val="single"/>
              <w:bottom w:color="000000" w:space="0" w:sz="4" w:val="single"/>
              <w:right w:color="000000" w:space="0" w:sz="0" w:val="nil"/>
            </w:tcBorders>
            <w:shd w:fill="fff2cc" w:val="clear"/>
            <w:vAlign w:val="bottom"/>
          </w:tcPr>
          <w:p w:rsidR="00000000" w:rsidDel="00000000" w:rsidP="00000000" w:rsidRDefault="00000000" w:rsidRPr="00000000" w14:paraId="00000015">
            <w:pPr>
              <w:rPr>
                <w:rFonts w:ascii="Helvetica Neue" w:cs="Helvetica Neue" w:eastAsia="Helvetica Neue" w:hAnsi="Helvetica Neue"/>
                <w:b w:val="1"/>
                <w:color w:val="000000"/>
                <w:sz w:val="15"/>
                <w:szCs w:val="15"/>
              </w:rPr>
            </w:pPr>
            <w:r w:rsidDel="00000000" w:rsidR="00000000" w:rsidRPr="00000000">
              <w:rPr>
                <w:rFonts w:ascii="Helvetica Neue" w:cs="Helvetica Neue" w:eastAsia="Helvetica Neue" w:hAnsi="Helvetica Neue"/>
                <w:b w:val="1"/>
                <w:color w:val="000000"/>
                <w:sz w:val="15"/>
                <w:szCs w:val="15"/>
                <w:rtl w:val="0"/>
              </w:rPr>
              <w:t xml:space="preserve">VGO-Vigo</w:t>
            </w:r>
          </w:p>
        </w:tc>
        <w:tc>
          <w:tcPr>
            <w:tcBorders>
              <w:top w:color="000000" w:space="0" w:sz="0" w:val="nil"/>
              <w:left w:color="000000" w:space="0" w:sz="8" w:val="single"/>
              <w:bottom w:color="000000" w:space="0" w:sz="4" w:val="dotted"/>
              <w:right w:color="000000" w:space="0" w:sz="4" w:val="dotted"/>
            </w:tcBorders>
            <w:shd w:fill="auto" w:val="clear"/>
            <w:vAlign w:val="center"/>
          </w:tcPr>
          <w:p w:rsidR="00000000" w:rsidDel="00000000" w:rsidP="00000000" w:rsidRDefault="00000000" w:rsidRPr="00000000" w14:paraId="00000016">
            <w:pPr>
              <w:jc w:val="center"/>
              <w:rPr>
                <w:rFonts w:ascii="Helvetica Neue" w:cs="Helvetica Neue" w:eastAsia="Helvetica Neue" w:hAnsi="Helvetica Neue"/>
                <w:color w:val="000000"/>
                <w:sz w:val="15"/>
                <w:szCs w:val="15"/>
              </w:rPr>
            </w:pPr>
            <w:r w:rsidDel="00000000" w:rsidR="00000000" w:rsidRPr="00000000">
              <w:rPr>
                <w:rFonts w:ascii="Helvetica Neue" w:cs="Helvetica Neue" w:eastAsia="Helvetica Neue" w:hAnsi="Helvetica Neue"/>
                <w:color w:val="000000"/>
                <w:sz w:val="15"/>
                <w:szCs w:val="15"/>
                <w:rtl w:val="0"/>
              </w:rPr>
              <w:t xml:space="preserve">37000</w:t>
            </w:r>
          </w:p>
        </w:tc>
        <w:tc>
          <w:tcPr>
            <w:tcBorders>
              <w:top w:color="000000" w:space="0" w:sz="0" w:val="nil"/>
              <w:left w:color="000000" w:space="0" w:sz="0" w:val="nil"/>
              <w:bottom w:color="000000" w:space="0" w:sz="4" w:val="dotted"/>
              <w:right w:color="000000" w:space="0" w:sz="4" w:val="dotted"/>
            </w:tcBorders>
            <w:shd w:fill="auto" w:val="clear"/>
            <w:vAlign w:val="center"/>
          </w:tcPr>
          <w:p w:rsidR="00000000" w:rsidDel="00000000" w:rsidP="00000000" w:rsidRDefault="00000000" w:rsidRPr="00000000" w14:paraId="00000017">
            <w:pPr>
              <w:jc w:val="center"/>
              <w:rPr>
                <w:rFonts w:ascii="Helvetica Neue" w:cs="Helvetica Neue" w:eastAsia="Helvetica Neue" w:hAnsi="Helvetica Neue"/>
                <w:color w:val="000000"/>
                <w:sz w:val="15"/>
                <w:szCs w:val="15"/>
              </w:rPr>
            </w:pPr>
            <w:r w:rsidDel="00000000" w:rsidR="00000000" w:rsidRPr="00000000">
              <w:rPr>
                <w:rFonts w:ascii="Helvetica Neue" w:cs="Helvetica Neue" w:eastAsia="Helvetica Neue" w:hAnsi="Helvetica Neue"/>
                <w:color w:val="000000"/>
                <w:sz w:val="15"/>
                <w:szCs w:val="15"/>
                <w:rtl w:val="0"/>
              </w:rPr>
              <w:t xml:space="preserve">4000</w:t>
            </w:r>
          </w:p>
        </w:tc>
        <w:tc>
          <w:tcPr>
            <w:tcBorders>
              <w:top w:color="000000" w:space="0" w:sz="0" w:val="nil"/>
              <w:left w:color="000000" w:space="0" w:sz="0" w:val="nil"/>
              <w:bottom w:color="000000" w:space="0" w:sz="4" w:val="dotted"/>
              <w:right w:color="000000" w:space="0" w:sz="4" w:val="dotted"/>
            </w:tcBorders>
            <w:shd w:fill="auto" w:val="clear"/>
            <w:vAlign w:val="center"/>
          </w:tcPr>
          <w:p w:rsidR="00000000" w:rsidDel="00000000" w:rsidP="00000000" w:rsidRDefault="00000000" w:rsidRPr="00000000" w14:paraId="00000018">
            <w:pPr>
              <w:jc w:val="center"/>
              <w:rPr>
                <w:rFonts w:ascii="Helvetica Neue" w:cs="Helvetica Neue" w:eastAsia="Helvetica Neue" w:hAnsi="Helvetica Neue"/>
                <w:color w:val="000000"/>
                <w:sz w:val="15"/>
                <w:szCs w:val="15"/>
              </w:rPr>
            </w:pPr>
            <w:r w:rsidDel="00000000" w:rsidR="00000000" w:rsidRPr="00000000">
              <w:rPr>
                <w:rFonts w:ascii="Helvetica Neue" w:cs="Helvetica Neue" w:eastAsia="Helvetica Neue" w:hAnsi="Helvetica Neue"/>
                <w:color w:val="000000"/>
                <w:sz w:val="15"/>
                <w:szCs w:val="15"/>
                <w:rtl w:val="0"/>
              </w:rPr>
              <w:t xml:space="preserve">230</w:t>
            </w:r>
          </w:p>
        </w:tc>
        <w:tc>
          <w:tcPr>
            <w:tcBorders>
              <w:top w:color="000000" w:space="0" w:sz="0" w:val="nil"/>
              <w:left w:color="000000" w:space="0" w:sz="0" w:val="nil"/>
              <w:bottom w:color="000000" w:space="0" w:sz="4" w:val="dotted"/>
              <w:right w:color="000000" w:space="0" w:sz="8" w:val="single"/>
            </w:tcBorders>
            <w:shd w:fill="auto" w:val="clear"/>
            <w:vAlign w:val="center"/>
          </w:tcPr>
          <w:p w:rsidR="00000000" w:rsidDel="00000000" w:rsidP="00000000" w:rsidRDefault="00000000" w:rsidRPr="00000000" w14:paraId="00000019">
            <w:pPr>
              <w:jc w:val="center"/>
              <w:rPr>
                <w:rFonts w:ascii="Helvetica Neue" w:cs="Helvetica Neue" w:eastAsia="Helvetica Neue" w:hAnsi="Helvetica Neue"/>
                <w:color w:val="000000"/>
                <w:sz w:val="15"/>
                <w:szCs w:val="15"/>
              </w:rPr>
            </w:pPr>
            <w:r w:rsidDel="00000000" w:rsidR="00000000" w:rsidRPr="00000000">
              <w:rPr>
                <w:rFonts w:ascii="Helvetica Neue" w:cs="Helvetica Neue" w:eastAsia="Helvetica Neue" w:hAnsi="Helvetica Neue"/>
                <w:color w:val="000000"/>
                <w:sz w:val="15"/>
                <w:szCs w:val="15"/>
                <w:rtl w:val="0"/>
              </w:rPr>
              <w:t xml:space="preserve">88%</w:t>
            </w:r>
          </w:p>
        </w:tc>
      </w:tr>
      <w:tr>
        <w:trPr>
          <w:cantSplit w:val="0"/>
          <w:trHeight w:val="147" w:hRule="atLeast"/>
          <w:tblHeader w:val="0"/>
        </w:trPr>
        <w:tc>
          <w:tcPr>
            <w:tcBorders>
              <w:top w:color="000000" w:space="0" w:sz="0" w:val="nil"/>
              <w:left w:color="000000" w:space="0" w:sz="8" w:val="single"/>
              <w:bottom w:color="000000" w:space="0" w:sz="4" w:val="single"/>
              <w:right w:color="000000" w:space="0" w:sz="0" w:val="nil"/>
            </w:tcBorders>
            <w:shd w:fill="fff2cc" w:val="clear"/>
            <w:vAlign w:val="bottom"/>
          </w:tcPr>
          <w:p w:rsidR="00000000" w:rsidDel="00000000" w:rsidP="00000000" w:rsidRDefault="00000000" w:rsidRPr="00000000" w14:paraId="0000001A">
            <w:pPr>
              <w:rPr>
                <w:rFonts w:ascii="Helvetica Neue" w:cs="Helvetica Neue" w:eastAsia="Helvetica Neue" w:hAnsi="Helvetica Neue"/>
                <w:b w:val="1"/>
                <w:color w:val="000000"/>
                <w:sz w:val="15"/>
                <w:szCs w:val="15"/>
              </w:rPr>
            </w:pPr>
            <w:r w:rsidDel="00000000" w:rsidR="00000000" w:rsidRPr="00000000">
              <w:rPr>
                <w:rFonts w:ascii="Helvetica Neue" w:cs="Helvetica Neue" w:eastAsia="Helvetica Neue" w:hAnsi="Helvetica Neue"/>
                <w:b w:val="1"/>
                <w:color w:val="000000"/>
                <w:sz w:val="15"/>
                <w:szCs w:val="15"/>
                <w:rtl w:val="0"/>
              </w:rPr>
              <w:t xml:space="preserve">LCG-A Coruna</w:t>
            </w:r>
          </w:p>
        </w:tc>
        <w:tc>
          <w:tcPr>
            <w:tcBorders>
              <w:top w:color="000000" w:space="0" w:sz="0" w:val="nil"/>
              <w:left w:color="000000" w:space="0" w:sz="8" w:val="single"/>
              <w:bottom w:color="000000" w:space="0" w:sz="4" w:val="dotted"/>
              <w:right w:color="000000" w:space="0" w:sz="4" w:val="dotted"/>
            </w:tcBorders>
            <w:shd w:fill="auto" w:val="clear"/>
            <w:vAlign w:val="center"/>
          </w:tcPr>
          <w:p w:rsidR="00000000" w:rsidDel="00000000" w:rsidP="00000000" w:rsidRDefault="00000000" w:rsidRPr="00000000" w14:paraId="0000001B">
            <w:pPr>
              <w:jc w:val="center"/>
              <w:rPr>
                <w:rFonts w:ascii="Helvetica Neue" w:cs="Helvetica Neue" w:eastAsia="Helvetica Neue" w:hAnsi="Helvetica Neue"/>
                <w:color w:val="000000"/>
                <w:sz w:val="15"/>
                <w:szCs w:val="15"/>
              </w:rPr>
            </w:pPr>
            <w:r w:rsidDel="00000000" w:rsidR="00000000" w:rsidRPr="00000000">
              <w:rPr>
                <w:rFonts w:ascii="Helvetica Neue" w:cs="Helvetica Neue" w:eastAsia="Helvetica Neue" w:hAnsi="Helvetica Neue"/>
                <w:color w:val="000000"/>
                <w:sz w:val="15"/>
                <w:szCs w:val="15"/>
                <w:rtl w:val="0"/>
              </w:rPr>
              <w:t xml:space="preserve">40000</w:t>
            </w:r>
          </w:p>
        </w:tc>
        <w:tc>
          <w:tcPr>
            <w:tcBorders>
              <w:top w:color="000000" w:space="0" w:sz="0" w:val="nil"/>
              <w:left w:color="000000" w:space="0" w:sz="0" w:val="nil"/>
              <w:bottom w:color="000000" w:space="0" w:sz="4" w:val="dotted"/>
              <w:right w:color="000000" w:space="0" w:sz="4" w:val="dotted"/>
            </w:tcBorders>
            <w:shd w:fill="auto" w:val="clear"/>
            <w:vAlign w:val="center"/>
          </w:tcPr>
          <w:p w:rsidR="00000000" w:rsidDel="00000000" w:rsidP="00000000" w:rsidRDefault="00000000" w:rsidRPr="00000000" w14:paraId="0000001C">
            <w:pPr>
              <w:jc w:val="center"/>
              <w:rPr>
                <w:rFonts w:ascii="Helvetica Neue" w:cs="Helvetica Neue" w:eastAsia="Helvetica Neue" w:hAnsi="Helvetica Neue"/>
                <w:color w:val="000000"/>
                <w:sz w:val="15"/>
                <w:szCs w:val="15"/>
              </w:rPr>
            </w:pPr>
            <w:r w:rsidDel="00000000" w:rsidR="00000000" w:rsidRPr="00000000">
              <w:rPr>
                <w:rFonts w:ascii="Helvetica Neue" w:cs="Helvetica Neue" w:eastAsia="Helvetica Neue" w:hAnsi="Helvetica Neue"/>
                <w:color w:val="000000"/>
                <w:sz w:val="15"/>
                <w:szCs w:val="15"/>
                <w:rtl w:val="0"/>
              </w:rPr>
              <w:t xml:space="preserve">5000</w:t>
            </w:r>
          </w:p>
        </w:tc>
        <w:tc>
          <w:tcPr>
            <w:tcBorders>
              <w:top w:color="000000" w:space="0" w:sz="0" w:val="nil"/>
              <w:left w:color="000000" w:space="0" w:sz="0" w:val="nil"/>
              <w:bottom w:color="000000" w:space="0" w:sz="4" w:val="dotted"/>
              <w:right w:color="000000" w:space="0" w:sz="4" w:val="dotted"/>
            </w:tcBorders>
            <w:shd w:fill="auto" w:val="clear"/>
            <w:vAlign w:val="center"/>
          </w:tcPr>
          <w:p w:rsidR="00000000" w:rsidDel="00000000" w:rsidP="00000000" w:rsidRDefault="00000000" w:rsidRPr="00000000" w14:paraId="0000001D">
            <w:pPr>
              <w:jc w:val="center"/>
              <w:rPr>
                <w:rFonts w:ascii="Helvetica Neue" w:cs="Helvetica Neue" w:eastAsia="Helvetica Neue" w:hAnsi="Helvetica Neue"/>
                <w:color w:val="000000"/>
                <w:sz w:val="15"/>
                <w:szCs w:val="15"/>
              </w:rPr>
            </w:pPr>
            <w:r w:rsidDel="00000000" w:rsidR="00000000" w:rsidRPr="00000000">
              <w:rPr>
                <w:rFonts w:ascii="Helvetica Neue" w:cs="Helvetica Neue" w:eastAsia="Helvetica Neue" w:hAnsi="Helvetica Neue"/>
                <w:color w:val="000000"/>
                <w:sz w:val="15"/>
                <w:szCs w:val="15"/>
                <w:rtl w:val="0"/>
              </w:rPr>
              <w:t xml:space="preserve">0</w:t>
            </w:r>
          </w:p>
        </w:tc>
        <w:tc>
          <w:tcPr>
            <w:tcBorders>
              <w:top w:color="000000" w:space="0" w:sz="0" w:val="nil"/>
              <w:left w:color="000000" w:space="0" w:sz="0" w:val="nil"/>
              <w:bottom w:color="000000" w:space="0" w:sz="4" w:val="dotted"/>
              <w:right w:color="000000" w:space="0" w:sz="8" w:val="single"/>
            </w:tcBorders>
            <w:shd w:fill="auto" w:val="clear"/>
            <w:vAlign w:val="center"/>
          </w:tcPr>
          <w:p w:rsidR="00000000" w:rsidDel="00000000" w:rsidP="00000000" w:rsidRDefault="00000000" w:rsidRPr="00000000" w14:paraId="0000001E">
            <w:pPr>
              <w:jc w:val="center"/>
              <w:rPr>
                <w:rFonts w:ascii="Helvetica Neue" w:cs="Helvetica Neue" w:eastAsia="Helvetica Neue" w:hAnsi="Helvetica Neue"/>
                <w:color w:val="000000"/>
                <w:sz w:val="15"/>
                <w:szCs w:val="15"/>
              </w:rPr>
            </w:pPr>
            <w:r w:rsidDel="00000000" w:rsidR="00000000" w:rsidRPr="00000000">
              <w:rPr>
                <w:rFonts w:ascii="Helvetica Neue" w:cs="Helvetica Neue" w:eastAsia="Helvetica Neue" w:hAnsi="Helvetica Neue"/>
                <w:color w:val="000000"/>
                <w:sz w:val="15"/>
                <w:szCs w:val="15"/>
                <w:rtl w:val="0"/>
              </w:rPr>
              <w:t xml:space="preserve">87%</w:t>
            </w:r>
          </w:p>
        </w:tc>
      </w:tr>
      <w:tr>
        <w:trPr>
          <w:cantSplit w:val="0"/>
          <w:trHeight w:val="147" w:hRule="atLeast"/>
          <w:tblHeader w:val="0"/>
        </w:trPr>
        <w:tc>
          <w:tcPr>
            <w:tcBorders>
              <w:top w:color="000000" w:space="0" w:sz="0" w:val="nil"/>
              <w:left w:color="000000" w:space="0" w:sz="8" w:val="single"/>
              <w:bottom w:color="000000" w:space="0" w:sz="4" w:val="single"/>
              <w:right w:color="000000" w:space="0" w:sz="0" w:val="nil"/>
            </w:tcBorders>
            <w:shd w:fill="fff2cc" w:val="clear"/>
            <w:vAlign w:val="bottom"/>
          </w:tcPr>
          <w:p w:rsidR="00000000" w:rsidDel="00000000" w:rsidP="00000000" w:rsidRDefault="00000000" w:rsidRPr="00000000" w14:paraId="0000001F">
            <w:pPr>
              <w:rPr>
                <w:rFonts w:ascii="Helvetica Neue" w:cs="Helvetica Neue" w:eastAsia="Helvetica Neue" w:hAnsi="Helvetica Neue"/>
                <w:b w:val="1"/>
                <w:color w:val="000000"/>
                <w:sz w:val="15"/>
                <w:szCs w:val="15"/>
              </w:rPr>
            </w:pPr>
            <w:r w:rsidDel="00000000" w:rsidR="00000000" w:rsidRPr="00000000">
              <w:rPr>
                <w:rFonts w:ascii="Helvetica Neue" w:cs="Helvetica Neue" w:eastAsia="Helvetica Neue" w:hAnsi="Helvetica Neue"/>
                <w:b w:val="1"/>
                <w:color w:val="000000"/>
                <w:sz w:val="15"/>
                <w:szCs w:val="15"/>
                <w:rtl w:val="0"/>
              </w:rPr>
              <w:t xml:space="preserve">MAD-Madrid Adolfo Suarez-Barajas </w:t>
            </w:r>
          </w:p>
        </w:tc>
        <w:tc>
          <w:tcPr>
            <w:tcBorders>
              <w:top w:color="000000" w:space="0" w:sz="0" w:val="nil"/>
              <w:left w:color="000000" w:space="0" w:sz="8" w:val="single"/>
              <w:bottom w:color="000000" w:space="0" w:sz="4" w:val="dotted"/>
              <w:right w:color="000000" w:space="0" w:sz="4" w:val="dotted"/>
            </w:tcBorders>
            <w:shd w:fill="auto" w:val="clear"/>
            <w:vAlign w:val="center"/>
          </w:tcPr>
          <w:p w:rsidR="00000000" w:rsidDel="00000000" w:rsidP="00000000" w:rsidRDefault="00000000" w:rsidRPr="00000000" w14:paraId="00000020">
            <w:pPr>
              <w:jc w:val="center"/>
              <w:rPr>
                <w:rFonts w:ascii="Helvetica Neue" w:cs="Helvetica Neue" w:eastAsia="Helvetica Neue" w:hAnsi="Helvetica Neue"/>
                <w:color w:val="000000"/>
                <w:sz w:val="15"/>
                <w:szCs w:val="15"/>
              </w:rPr>
            </w:pPr>
            <w:r w:rsidDel="00000000" w:rsidR="00000000" w:rsidRPr="00000000">
              <w:rPr>
                <w:rFonts w:ascii="Helvetica Neue" w:cs="Helvetica Neue" w:eastAsia="Helvetica Neue" w:hAnsi="Helvetica Neue"/>
                <w:color w:val="000000"/>
                <w:sz w:val="15"/>
                <w:szCs w:val="15"/>
                <w:rtl w:val="0"/>
              </w:rPr>
              <w:t xml:space="preserve">1581000</w:t>
            </w:r>
          </w:p>
        </w:tc>
        <w:tc>
          <w:tcPr>
            <w:tcBorders>
              <w:top w:color="000000" w:space="0" w:sz="0" w:val="nil"/>
              <w:left w:color="000000" w:space="0" w:sz="0" w:val="nil"/>
              <w:bottom w:color="000000" w:space="0" w:sz="4" w:val="dotted"/>
              <w:right w:color="000000" w:space="0" w:sz="4" w:val="dotted"/>
            </w:tcBorders>
            <w:shd w:fill="auto" w:val="clear"/>
            <w:vAlign w:val="center"/>
          </w:tcPr>
          <w:p w:rsidR="00000000" w:rsidDel="00000000" w:rsidP="00000000" w:rsidRDefault="00000000" w:rsidRPr="00000000" w14:paraId="00000021">
            <w:pPr>
              <w:jc w:val="center"/>
              <w:rPr>
                <w:rFonts w:ascii="Helvetica Neue" w:cs="Helvetica Neue" w:eastAsia="Helvetica Neue" w:hAnsi="Helvetica Neue"/>
                <w:color w:val="000000"/>
                <w:sz w:val="15"/>
                <w:szCs w:val="15"/>
              </w:rPr>
            </w:pPr>
            <w:r w:rsidDel="00000000" w:rsidR="00000000" w:rsidRPr="00000000">
              <w:rPr>
                <w:rFonts w:ascii="Helvetica Neue" w:cs="Helvetica Neue" w:eastAsia="Helvetica Neue" w:hAnsi="Helvetica Neue"/>
                <w:color w:val="000000"/>
                <w:sz w:val="15"/>
                <w:szCs w:val="15"/>
                <w:rtl w:val="0"/>
              </w:rPr>
              <w:t xml:space="preserve">309000</w:t>
            </w:r>
          </w:p>
        </w:tc>
        <w:tc>
          <w:tcPr>
            <w:tcBorders>
              <w:top w:color="000000" w:space="0" w:sz="0" w:val="nil"/>
              <w:left w:color="000000" w:space="0" w:sz="0" w:val="nil"/>
              <w:bottom w:color="000000" w:space="0" w:sz="4" w:val="dotted"/>
              <w:right w:color="000000" w:space="0" w:sz="4" w:val="dotted"/>
            </w:tcBorders>
            <w:shd w:fill="auto" w:val="clear"/>
            <w:vAlign w:val="center"/>
          </w:tcPr>
          <w:p w:rsidR="00000000" w:rsidDel="00000000" w:rsidP="00000000" w:rsidRDefault="00000000" w:rsidRPr="00000000" w14:paraId="00000022">
            <w:pPr>
              <w:jc w:val="center"/>
              <w:rPr>
                <w:rFonts w:ascii="Helvetica Neue" w:cs="Helvetica Neue" w:eastAsia="Helvetica Neue" w:hAnsi="Helvetica Neue"/>
                <w:color w:val="000000"/>
                <w:sz w:val="15"/>
                <w:szCs w:val="15"/>
              </w:rPr>
            </w:pPr>
            <w:r w:rsidDel="00000000" w:rsidR="00000000" w:rsidRPr="00000000">
              <w:rPr>
                <w:rFonts w:ascii="Helvetica Neue" w:cs="Helvetica Neue" w:eastAsia="Helvetica Neue" w:hAnsi="Helvetica Neue"/>
                <w:color w:val="000000"/>
                <w:sz w:val="15"/>
                <w:szCs w:val="15"/>
                <w:rtl w:val="0"/>
              </w:rPr>
              <w:t xml:space="preserve">15000</w:t>
            </w:r>
          </w:p>
        </w:tc>
        <w:tc>
          <w:tcPr>
            <w:tcBorders>
              <w:top w:color="000000" w:space="0" w:sz="0" w:val="nil"/>
              <w:left w:color="000000" w:space="0" w:sz="0" w:val="nil"/>
              <w:bottom w:color="000000" w:space="0" w:sz="4" w:val="dotted"/>
              <w:right w:color="000000" w:space="0" w:sz="8" w:val="single"/>
            </w:tcBorders>
            <w:shd w:fill="auto" w:val="clear"/>
            <w:vAlign w:val="center"/>
          </w:tcPr>
          <w:p w:rsidR="00000000" w:rsidDel="00000000" w:rsidP="00000000" w:rsidRDefault="00000000" w:rsidRPr="00000000" w14:paraId="00000023">
            <w:pPr>
              <w:jc w:val="center"/>
              <w:rPr>
                <w:rFonts w:ascii="Helvetica Neue" w:cs="Helvetica Neue" w:eastAsia="Helvetica Neue" w:hAnsi="Helvetica Neue"/>
                <w:color w:val="000000"/>
                <w:sz w:val="15"/>
                <w:szCs w:val="15"/>
              </w:rPr>
            </w:pPr>
            <w:r w:rsidDel="00000000" w:rsidR="00000000" w:rsidRPr="00000000">
              <w:rPr>
                <w:rFonts w:ascii="Helvetica Neue" w:cs="Helvetica Neue" w:eastAsia="Helvetica Neue" w:hAnsi="Helvetica Neue"/>
                <w:color w:val="000000"/>
                <w:sz w:val="15"/>
                <w:szCs w:val="15"/>
                <w:rtl w:val="0"/>
              </w:rPr>
              <w:t xml:space="preserve">81%</w:t>
            </w:r>
          </w:p>
        </w:tc>
      </w:tr>
      <w:tr>
        <w:trPr>
          <w:cantSplit w:val="0"/>
          <w:trHeight w:val="147" w:hRule="atLeast"/>
          <w:tblHeader w:val="0"/>
        </w:trPr>
        <w:tc>
          <w:tcPr>
            <w:tcBorders>
              <w:top w:color="000000" w:space="0" w:sz="0" w:val="nil"/>
              <w:left w:color="000000" w:space="0" w:sz="8" w:val="single"/>
              <w:bottom w:color="000000" w:space="0" w:sz="4" w:val="single"/>
              <w:right w:color="000000" w:space="0" w:sz="0" w:val="nil"/>
            </w:tcBorders>
            <w:shd w:fill="fff2cc" w:val="clear"/>
            <w:vAlign w:val="bottom"/>
          </w:tcPr>
          <w:p w:rsidR="00000000" w:rsidDel="00000000" w:rsidP="00000000" w:rsidRDefault="00000000" w:rsidRPr="00000000" w14:paraId="00000024">
            <w:pPr>
              <w:rPr>
                <w:rFonts w:ascii="Helvetica Neue" w:cs="Helvetica Neue" w:eastAsia="Helvetica Neue" w:hAnsi="Helvetica Neue"/>
                <w:b w:val="1"/>
                <w:color w:val="000000"/>
                <w:sz w:val="15"/>
                <w:szCs w:val="15"/>
              </w:rPr>
            </w:pPr>
            <w:r w:rsidDel="00000000" w:rsidR="00000000" w:rsidRPr="00000000">
              <w:rPr>
                <w:rFonts w:ascii="Helvetica Neue" w:cs="Helvetica Neue" w:eastAsia="Helvetica Neue" w:hAnsi="Helvetica Neue"/>
                <w:b w:val="1"/>
                <w:color w:val="000000"/>
                <w:sz w:val="15"/>
                <w:szCs w:val="15"/>
                <w:rtl w:val="0"/>
              </w:rPr>
              <w:t xml:space="preserve">BIO-Bilbao</w:t>
            </w:r>
          </w:p>
        </w:tc>
        <w:tc>
          <w:tcPr>
            <w:tcBorders>
              <w:top w:color="000000" w:space="0" w:sz="0" w:val="nil"/>
              <w:left w:color="000000" w:space="0" w:sz="8" w:val="single"/>
              <w:bottom w:color="000000" w:space="0" w:sz="4" w:val="dotted"/>
              <w:right w:color="000000" w:space="0" w:sz="4" w:val="dotted"/>
            </w:tcBorders>
            <w:shd w:fill="auto" w:val="clear"/>
            <w:vAlign w:val="center"/>
          </w:tcPr>
          <w:p w:rsidR="00000000" w:rsidDel="00000000" w:rsidP="00000000" w:rsidRDefault="00000000" w:rsidRPr="00000000" w14:paraId="00000025">
            <w:pPr>
              <w:jc w:val="center"/>
              <w:rPr>
                <w:rFonts w:ascii="Helvetica Neue" w:cs="Helvetica Neue" w:eastAsia="Helvetica Neue" w:hAnsi="Helvetica Neue"/>
                <w:color w:val="000000"/>
                <w:sz w:val="15"/>
                <w:szCs w:val="15"/>
              </w:rPr>
            </w:pPr>
            <w:r w:rsidDel="00000000" w:rsidR="00000000" w:rsidRPr="00000000">
              <w:rPr>
                <w:rFonts w:ascii="Helvetica Neue" w:cs="Helvetica Neue" w:eastAsia="Helvetica Neue" w:hAnsi="Helvetica Neue"/>
                <w:color w:val="000000"/>
                <w:sz w:val="15"/>
                <w:szCs w:val="15"/>
                <w:rtl w:val="0"/>
              </w:rPr>
              <w:t xml:space="preserve">200000</w:t>
            </w:r>
          </w:p>
        </w:tc>
        <w:tc>
          <w:tcPr>
            <w:tcBorders>
              <w:top w:color="000000" w:space="0" w:sz="0" w:val="nil"/>
              <w:left w:color="000000" w:space="0" w:sz="0" w:val="nil"/>
              <w:bottom w:color="000000" w:space="0" w:sz="4" w:val="dotted"/>
              <w:right w:color="000000" w:space="0" w:sz="4" w:val="dotted"/>
            </w:tcBorders>
            <w:shd w:fill="auto" w:val="clear"/>
            <w:vAlign w:val="center"/>
          </w:tcPr>
          <w:p w:rsidR="00000000" w:rsidDel="00000000" w:rsidP="00000000" w:rsidRDefault="00000000" w:rsidRPr="00000000" w14:paraId="00000026">
            <w:pPr>
              <w:jc w:val="center"/>
              <w:rPr>
                <w:rFonts w:ascii="Helvetica Neue" w:cs="Helvetica Neue" w:eastAsia="Helvetica Neue" w:hAnsi="Helvetica Neue"/>
                <w:color w:val="000000"/>
                <w:sz w:val="15"/>
                <w:szCs w:val="15"/>
              </w:rPr>
            </w:pPr>
            <w:r w:rsidDel="00000000" w:rsidR="00000000" w:rsidRPr="00000000">
              <w:rPr>
                <w:rFonts w:ascii="Helvetica Neue" w:cs="Helvetica Neue" w:eastAsia="Helvetica Neue" w:hAnsi="Helvetica Neue"/>
                <w:color w:val="000000"/>
                <w:sz w:val="15"/>
                <w:szCs w:val="15"/>
                <w:rtl w:val="0"/>
              </w:rPr>
              <w:t xml:space="preserve">37000</w:t>
            </w:r>
          </w:p>
        </w:tc>
        <w:tc>
          <w:tcPr>
            <w:tcBorders>
              <w:top w:color="000000" w:space="0" w:sz="0" w:val="nil"/>
              <w:left w:color="000000" w:space="0" w:sz="0" w:val="nil"/>
              <w:bottom w:color="000000" w:space="0" w:sz="4" w:val="dotted"/>
              <w:right w:color="000000" w:space="0" w:sz="4" w:val="dotted"/>
            </w:tcBorders>
            <w:shd w:fill="auto" w:val="clear"/>
            <w:vAlign w:val="center"/>
          </w:tcPr>
          <w:p w:rsidR="00000000" w:rsidDel="00000000" w:rsidP="00000000" w:rsidRDefault="00000000" w:rsidRPr="00000000" w14:paraId="00000027">
            <w:pPr>
              <w:jc w:val="center"/>
              <w:rPr>
                <w:rFonts w:ascii="Helvetica Neue" w:cs="Helvetica Neue" w:eastAsia="Helvetica Neue" w:hAnsi="Helvetica Neue"/>
                <w:color w:val="000000"/>
                <w:sz w:val="15"/>
                <w:szCs w:val="15"/>
              </w:rPr>
            </w:pPr>
            <w:r w:rsidDel="00000000" w:rsidR="00000000" w:rsidRPr="00000000">
              <w:rPr>
                <w:rFonts w:ascii="Helvetica Neue" w:cs="Helvetica Neue" w:eastAsia="Helvetica Neue" w:hAnsi="Helvetica Neue"/>
                <w:color w:val="000000"/>
                <w:sz w:val="15"/>
                <w:szCs w:val="15"/>
                <w:rtl w:val="0"/>
              </w:rPr>
              <w:t xml:space="preserve">3000</w:t>
            </w:r>
          </w:p>
        </w:tc>
        <w:tc>
          <w:tcPr>
            <w:tcBorders>
              <w:top w:color="000000" w:space="0" w:sz="0" w:val="nil"/>
              <w:left w:color="000000" w:space="0" w:sz="0" w:val="nil"/>
              <w:bottom w:color="000000" w:space="0" w:sz="4" w:val="dotted"/>
              <w:right w:color="000000" w:space="0" w:sz="8" w:val="single"/>
            </w:tcBorders>
            <w:shd w:fill="auto" w:val="clear"/>
            <w:vAlign w:val="center"/>
          </w:tcPr>
          <w:p w:rsidR="00000000" w:rsidDel="00000000" w:rsidP="00000000" w:rsidRDefault="00000000" w:rsidRPr="00000000" w14:paraId="00000028">
            <w:pPr>
              <w:jc w:val="center"/>
              <w:rPr>
                <w:rFonts w:ascii="Helvetica Neue" w:cs="Helvetica Neue" w:eastAsia="Helvetica Neue" w:hAnsi="Helvetica Neue"/>
                <w:color w:val="000000"/>
                <w:sz w:val="15"/>
                <w:szCs w:val="15"/>
              </w:rPr>
            </w:pPr>
            <w:r w:rsidDel="00000000" w:rsidR="00000000" w:rsidRPr="00000000">
              <w:rPr>
                <w:rFonts w:ascii="Helvetica Neue" w:cs="Helvetica Neue" w:eastAsia="Helvetica Neue" w:hAnsi="Helvetica Neue"/>
                <w:color w:val="000000"/>
                <w:sz w:val="15"/>
                <w:szCs w:val="15"/>
                <w:rtl w:val="0"/>
              </w:rPr>
              <w:t xml:space="preserve">80%</w:t>
            </w:r>
          </w:p>
        </w:tc>
      </w:tr>
      <w:tr>
        <w:trPr>
          <w:cantSplit w:val="0"/>
          <w:trHeight w:val="147" w:hRule="atLeast"/>
          <w:tblHeader w:val="0"/>
        </w:trPr>
        <w:tc>
          <w:tcPr>
            <w:tcBorders>
              <w:top w:color="000000" w:space="0" w:sz="0" w:val="nil"/>
              <w:left w:color="000000" w:space="0" w:sz="8" w:val="single"/>
              <w:bottom w:color="000000" w:space="0" w:sz="4" w:val="single"/>
              <w:right w:color="000000" w:space="0" w:sz="0" w:val="nil"/>
            </w:tcBorders>
            <w:shd w:fill="fff2cc" w:val="clear"/>
            <w:vAlign w:val="bottom"/>
          </w:tcPr>
          <w:p w:rsidR="00000000" w:rsidDel="00000000" w:rsidP="00000000" w:rsidRDefault="00000000" w:rsidRPr="00000000" w14:paraId="00000029">
            <w:pPr>
              <w:rPr>
                <w:rFonts w:ascii="Helvetica Neue" w:cs="Helvetica Neue" w:eastAsia="Helvetica Neue" w:hAnsi="Helvetica Neue"/>
                <w:b w:val="1"/>
                <w:color w:val="000000"/>
                <w:sz w:val="15"/>
                <w:szCs w:val="15"/>
              </w:rPr>
            </w:pPr>
            <w:r w:rsidDel="00000000" w:rsidR="00000000" w:rsidRPr="00000000">
              <w:rPr>
                <w:rFonts w:ascii="Helvetica Neue" w:cs="Helvetica Neue" w:eastAsia="Helvetica Neue" w:hAnsi="Helvetica Neue"/>
                <w:b w:val="1"/>
                <w:color w:val="000000"/>
                <w:sz w:val="15"/>
                <w:szCs w:val="15"/>
                <w:rtl w:val="0"/>
              </w:rPr>
              <w:t xml:space="preserve">GRX-Granada</w:t>
            </w:r>
          </w:p>
        </w:tc>
        <w:tc>
          <w:tcPr>
            <w:tcBorders>
              <w:top w:color="000000" w:space="0" w:sz="0" w:val="nil"/>
              <w:left w:color="000000" w:space="0" w:sz="8" w:val="single"/>
              <w:bottom w:color="000000" w:space="0" w:sz="4" w:val="dotted"/>
              <w:right w:color="000000" w:space="0" w:sz="4" w:val="dotted"/>
            </w:tcBorders>
            <w:shd w:fill="auto" w:val="clear"/>
            <w:vAlign w:val="center"/>
          </w:tcPr>
          <w:p w:rsidR="00000000" w:rsidDel="00000000" w:rsidP="00000000" w:rsidRDefault="00000000" w:rsidRPr="00000000" w14:paraId="0000002A">
            <w:pPr>
              <w:jc w:val="center"/>
              <w:rPr>
                <w:rFonts w:ascii="Helvetica Neue" w:cs="Helvetica Neue" w:eastAsia="Helvetica Neue" w:hAnsi="Helvetica Neue"/>
                <w:color w:val="000000"/>
                <w:sz w:val="15"/>
                <w:szCs w:val="15"/>
              </w:rPr>
            </w:pPr>
            <w:r w:rsidDel="00000000" w:rsidR="00000000" w:rsidRPr="00000000">
              <w:rPr>
                <w:rFonts w:ascii="Helvetica Neue" w:cs="Helvetica Neue" w:eastAsia="Helvetica Neue" w:hAnsi="Helvetica Neue"/>
                <w:color w:val="000000"/>
                <w:sz w:val="15"/>
                <w:szCs w:val="15"/>
                <w:rtl w:val="0"/>
              </w:rPr>
              <w:t xml:space="preserve">31000</w:t>
            </w:r>
          </w:p>
        </w:tc>
        <w:tc>
          <w:tcPr>
            <w:tcBorders>
              <w:top w:color="000000" w:space="0" w:sz="0" w:val="nil"/>
              <w:left w:color="000000" w:space="0" w:sz="0" w:val="nil"/>
              <w:bottom w:color="000000" w:space="0" w:sz="4" w:val="dotted"/>
              <w:right w:color="000000" w:space="0" w:sz="4" w:val="dotted"/>
            </w:tcBorders>
            <w:shd w:fill="auto" w:val="clear"/>
            <w:vAlign w:val="center"/>
          </w:tcPr>
          <w:p w:rsidR="00000000" w:rsidDel="00000000" w:rsidP="00000000" w:rsidRDefault="00000000" w:rsidRPr="00000000" w14:paraId="0000002B">
            <w:pPr>
              <w:jc w:val="center"/>
              <w:rPr>
                <w:rFonts w:ascii="Helvetica Neue" w:cs="Helvetica Neue" w:eastAsia="Helvetica Neue" w:hAnsi="Helvetica Neue"/>
                <w:color w:val="000000"/>
                <w:sz w:val="15"/>
                <w:szCs w:val="15"/>
              </w:rPr>
            </w:pPr>
            <w:r w:rsidDel="00000000" w:rsidR="00000000" w:rsidRPr="00000000">
              <w:rPr>
                <w:rFonts w:ascii="Helvetica Neue" w:cs="Helvetica Neue" w:eastAsia="Helvetica Neue" w:hAnsi="Helvetica Neue"/>
                <w:color w:val="000000"/>
                <w:sz w:val="15"/>
                <w:szCs w:val="15"/>
                <w:rtl w:val="0"/>
              </w:rPr>
              <w:t xml:space="preserve">8000</w:t>
            </w:r>
          </w:p>
        </w:tc>
        <w:tc>
          <w:tcPr>
            <w:tcBorders>
              <w:top w:color="000000" w:space="0" w:sz="0" w:val="nil"/>
              <w:left w:color="000000" w:space="0" w:sz="0" w:val="nil"/>
              <w:bottom w:color="000000" w:space="0" w:sz="4" w:val="dotted"/>
              <w:right w:color="000000" w:space="0" w:sz="4" w:val="dotted"/>
            </w:tcBorders>
            <w:shd w:fill="auto" w:val="clear"/>
            <w:vAlign w:val="center"/>
          </w:tcPr>
          <w:p w:rsidR="00000000" w:rsidDel="00000000" w:rsidP="00000000" w:rsidRDefault="00000000" w:rsidRPr="00000000" w14:paraId="0000002C">
            <w:pPr>
              <w:jc w:val="center"/>
              <w:rPr>
                <w:rFonts w:ascii="Helvetica Neue" w:cs="Helvetica Neue" w:eastAsia="Helvetica Neue" w:hAnsi="Helvetica Neue"/>
                <w:color w:val="000000"/>
                <w:sz w:val="15"/>
                <w:szCs w:val="15"/>
              </w:rPr>
            </w:pPr>
            <w:r w:rsidDel="00000000" w:rsidR="00000000" w:rsidRPr="00000000">
              <w:rPr>
                <w:rFonts w:ascii="Helvetica Neue" w:cs="Helvetica Neue" w:eastAsia="Helvetica Neue" w:hAnsi="Helvetica Neue"/>
                <w:color w:val="000000"/>
                <w:sz w:val="15"/>
                <w:szCs w:val="15"/>
                <w:rtl w:val="0"/>
              </w:rPr>
              <w:t xml:space="preserve">0</w:t>
            </w:r>
          </w:p>
        </w:tc>
        <w:tc>
          <w:tcPr>
            <w:tcBorders>
              <w:top w:color="000000" w:space="0" w:sz="0" w:val="nil"/>
              <w:left w:color="000000" w:space="0" w:sz="0" w:val="nil"/>
              <w:bottom w:color="000000" w:space="0" w:sz="4" w:val="dotted"/>
              <w:right w:color="000000" w:space="0" w:sz="8" w:val="single"/>
            </w:tcBorders>
            <w:shd w:fill="auto" w:val="clear"/>
            <w:vAlign w:val="center"/>
          </w:tcPr>
          <w:p w:rsidR="00000000" w:rsidDel="00000000" w:rsidP="00000000" w:rsidRDefault="00000000" w:rsidRPr="00000000" w14:paraId="0000002D">
            <w:pPr>
              <w:jc w:val="center"/>
              <w:rPr>
                <w:rFonts w:ascii="Helvetica Neue" w:cs="Helvetica Neue" w:eastAsia="Helvetica Neue" w:hAnsi="Helvetica Neue"/>
                <w:color w:val="000000"/>
                <w:sz w:val="15"/>
                <w:szCs w:val="15"/>
              </w:rPr>
            </w:pPr>
            <w:r w:rsidDel="00000000" w:rsidR="00000000" w:rsidRPr="00000000">
              <w:rPr>
                <w:rFonts w:ascii="Helvetica Neue" w:cs="Helvetica Neue" w:eastAsia="Helvetica Neue" w:hAnsi="Helvetica Neue"/>
                <w:color w:val="000000"/>
                <w:sz w:val="15"/>
                <w:szCs w:val="15"/>
                <w:rtl w:val="0"/>
              </w:rPr>
              <w:t xml:space="preserve">75%</w:t>
            </w:r>
          </w:p>
        </w:tc>
      </w:tr>
      <w:tr>
        <w:trPr>
          <w:cantSplit w:val="0"/>
          <w:trHeight w:val="147" w:hRule="atLeast"/>
          <w:tblHeader w:val="0"/>
        </w:trPr>
        <w:tc>
          <w:tcPr>
            <w:tcBorders>
              <w:top w:color="000000" w:space="0" w:sz="0" w:val="nil"/>
              <w:left w:color="000000" w:space="0" w:sz="8" w:val="single"/>
              <w:bottom w:color="000000" w:space="0" w:sz="4" w:val="single"/>
              <w:right w:color="000000" w:space="0" w:sz="0" w:val="nil"/>
            </w:tcBorders>
            <w:shd w:fill="fff2cc" w:val="clear"/>
            <w:vAlign w:val="bottom"/>
          </w:tcPr>
          <w:p w:rsidR="00000000" w:rsidDel="00000000" w:rsidP="00000000" w:rsidRDefault="00000000" w:rsidRPr="00000000" w14:paraId="0000002E">
            <w:pPr>
              <w:rPr>
                <w:rFonts w:ascii="Helvetica Neue" w:cs="Helvetica Neue" w:eastAsia="Helvetica Neue" w:hAnsi="Helvetica Neue"/>
                <w:b w:val="1"/>
                <w:color w:val="000000"/>
                <w:sz w:val="15"/>
                <w:szCs w:val="15"/>
              </w:rPr>
            </w:pPr>
            <w:r w:rsidDel="00000000" w:rsidR="00000000" w:rsidRPr="00000000">
              <w:rPr>
                <w:rFonts w:ascii="Helvetica Neue" w:cs="Helvetica Neue" w:eastAsia="Helvetica Neue" w:hAnsi="Helvetica Neue"/>
                <w:b w:val="1"/>
                <w:color w:val="000000"/>
                <w:sz w:val="15"/>
                <w:szCs w:val="15"/>
                <w:rtl w:val="0"/>
              </w:rPr>
              <w:t xml:space="preserve">BCN-Barcelona Apt</w:t>
            </w:r>
          </w:p>
        </w:tc>
        <w:tc>
          <w:tcPr>
            <w:tcBorders>
              <w:top w:color="000000" w:space="0" w:sz="0" w:val="nil"/>
              <w:left w:color="000000" w:space="0" w:sz="8" w:val="single"/>
              <w:bottom w:color="000000" w:space="0" w:sz="4" w:val="dotted"/>
              <w:right w:color="000000" w:space="0" w:sz="4" w:val="dotted"/>
            </w:tcBorders>
            <w:shd w:fill="auto" w:val="clear"/>
            <w:vAlign w:val="center"/>
          </w:tcPr>
          <w:p w:rsidR="00000000" w:rsidDel="00000000" w:rsidP="00000000" w:rsidRDefault="00000000" w:rsidRPr="00000000" w14:paraId="0000002F">
            <w:pPr>
              <w:jc w:val="center"/>
              <w:rPr>
                <w:rFonts w:ascii="Helvetica Neue" w:cs="Helvetica Neue" w:eastAsia="Helvetica Neue" w:hAnsi="Helvetica Neue"/>
                <w:color w:val="000000"/>
                <w:sz w:val="15"/>
                <w:szCs w:val="15"/>
              </w:rPr>
            </w:pPr>
            <w:r w:rsidDel="00000000" w:rsidR="00000000" w:rsidRPr="00000000">
              <w:rPr>
                <w:rFonts w:ascii="Helvetica Neue" w:cs="Helvetica Neue" w:eastAsia="Helvetica Neue" w:hAnsi="Helvetica Neue"/>
                <w:color w:val="000000"/>
                <w:sz w:val="15"/>
                <w:szCs w:val="15"/>
                <w:rtl w:val="0"/>
              </w:rPr>
              <w:t xml:space="preserve">1406000</w:t>
            </w:r>
          </w:p>
        </w:tc>
        <w:tc>
          <w:tcPr>
            <w:tcBorders>
              <w:top w:color="000000" w:space="0" w:sz="0" w:val="nil"/>
              <w:left w:color="000000" w:space="0" w:sz="0" w:val="nil"/>
              <w:bottom w:color="000000" w:space="0" w:sz="4" w:val="dotted"/>
              <w:right w:color="000000" w:space="0" w:sz="4" w:val="dotted"/>
            </w:tcBorders>
            <w:shd w:fill="auto" w:val="clear"/>
            <w:vAlign w:val="center"/>
          </w:tcPr>
          <w:p w:rsidR="00000000" w:rsidDel="00000000" w:rsidP="00000000" w:rsidRDefault="00000000" w:rsidRPr="00000000" w14:paraId="00000030">
            <w:pPr>
              <w:jc w:val="center"/>
              <w:rPr>
                <w:rFonts w:ascii="Helvetica Neue" w:cs="Helvetica Neue" w:eastAsia="Helvetica Neue" w:hAnsi="Helvetica Neue"/>
                <w:color w:val="000000"/>
                <w:sz w:val="15"/>
                <w:szCs w:val="15"/>
              </w:rPr>
            </w:pPr>
            <w:r w:rsidDel="00000000" w:rsidR="00000000" w:rsidRPr="00000000">
              <w:rPr>
                <w:rFonts w:ascii="Helvetica Neue" w:cs="Helvetica Neue" w:eastAsia="Helvetica Neue" w:hAnsi="Helvetica Neue"/>
                <w:color w:val="000000"/>
                <w:sz w:val="15"/>
                <w:szCs w:val="15"/>
                <w:rtl w:val="0"/>
              </w:rPr>
              <w:t xml:space="preserve">394000</w:t>
            </w:r>
          </w:p>
        </w:tc>
        <w:tc>
          <w:tcPr>
            <w:tcBorders>
              <w:top w:color="000000" w:space="0" w:sz="0" w:val="nil"/>
              <w:left w:color="000000" w:space="0" w:sz="0" w:val="nil"/>
              <w:bottom w:color="000000" w:space="0" w:sz="4" w:val="dotted"/>
              <w:right w:color="000000" w:space="0" w:sz="4" w:val="dotted"/>
            </w:tcBorders>
            <w:shd w:fill="auto" w:val="clear"/>
            <w:vAlign w:val="center"/>
          </w:tcPr>
          <w:p w:rsidR="00000000" w:rsidDel="00000000" w:rsidP="00000000" w:rsidRDefault="00000000" w:rsidRPr="00000000" w14:paraId="00000031">
            <w:pPr>
              <w:jc w:val="center"/>
              <w:rPr>
                <w:rFonts w:ascii="Helvetica Neue" w:cs="Helvetica Neue" w:eastAsia="Helvetica Neue" w:hAnsi="Helvetica Neue"/>
                <w:color w:val="000000"/>
                <w:sz w:val="15"/>
                <w:szCs w:val="15"/>
              </w:rPr>
            </w:pPr>
            <w:r w:rsidDel="00000000" w:rsidR="00000000" w:rsidRPr="00000000">
              <w:rPr>
                <w:rFonts w:ascii="Helvetica Neue" w:cs="Helvetica Neue" w:eastAsia="Helvetica Neue" w:hAnsi="Helvetica Neue"/>
                <w:color w:val="000000"/>
                <w:sz w:val="15"/>
                <w:szCs w:val="15"/>
                <w:rtl w:val="0"/>
              </w:rPr>
              <w:t xml:space="preserve">17000</w:t>
            </w:r>
          </w:p>
        </w:tc>
        <w:tc>
          <w:tcPr>
            <w:tcBorders>
              <w:top w:color="000000" w:space="0" w:sz="0" w:val="nil"/>
              <w:left w:color="000000" w:space="0" w:sz="0" w:val="nil"/>
              <w:bottom w:color="000000" w:space="0" w:sz="4" w:val="dotted"/>
              <w:right w:color="000000" w:space="0" w:sz="8" w:val="single"/>
            </w:tcBorders>
            <w:shd w:fill="auto" w:val="clear"/>
            <w:vAlign w:val="center"/>
          </w:tcPr>
          <w:p w:rsidR="00000000" w:rsidDel="00000000" w:rsidP="00000000" w:rsidRDefault="00000000" w:rsidRPr="00000000" w14:paraId="00000032">
            <w:pPr>
              <w:jc w:val="center"/>
              <w:rPr>
                <w:rFonts w:ascii="Helvetica Neue" w:cs="Helvetica Neue" w:eastAsia="Helvetica Neue" w:hAnsi="Helvetica Neue"/>
                <w:color w:val="000000"/>
                <w:sz w:val="15"/>
                <w:szCs w:val="15"/>
              </w:rPr>
            </w:pPr>
            <w:r w:rsidDel="00000000" w:rsidR="00000000" w:rsidRPr="00000000">
              <w:rPr>
                <w:rFonts w:ascii="Helvetica Neue" w:cs="Helvetica Neue" w:eastAsia="Helvetica Neue" w:hAnsi="Helvetica Neue"/>
                <w:color w:val="000000"/>
                <w:sz w:val="15"/>
                <w:szCs w:val="15"/>
                <w:rtl w:val="0"/>
              </w:rPr>
              <w:t xml:space="preserve">71%</w:t>
            </w:r>
          </w:p>
        </w:tc>
      </w:tr>
      <w:tr>
        <w:trPr>
          <w:cantSplit w:val="0"/>
          <w:trHeight w:val="147" w:hRule="atLeast"/>
          <w:tblHeader w:val="0"/>
        </w:trPr>
        <w:tc>
          <w:tcPr>
            <w:tcBorders>
              <w:top w:color="000000" w:space="0" w:sz="0" w:val="nil"/>
              <w:left w:color="000000" w:space="0" w:sz="8" w:val="single"/>
              <w:bottom w:color="000000" w:space="0" w:sz="4" w:val="single"/>
              <w:right w:color="000000" w:space="0" w:sz="0" w:val="nil"/>
            </w:tcBorders>
            <w:shd w:fill="fff2cc" w:val="clear"/>
            <w:vAlign w:val="bottom"/>
          </w:tcPr>
          <w:p w:rsidR="00000000" w:rsidDel="00000000" w:rsidP="00000000" w:rsidRDefault="00000000" w:rsidRPr="00000000" w14:paraId="00000033">
            <w:pPr>
              <w:rPr>
                <w:rFonts w:ascii="Helvetica Neue" w:cs="Helvetica Neue" w:eastAsia="Helvetica Neue" w:hAnsi="Helvetica Neue"/>
                <w:b w:val="1"/>
                <w:color w:val="000000"/>
                <w:sz w:val="15"/>
                <w:szCs w:val="15"/>
              </w:rPr>
            </w:pPr>
            <w:r w:rsidDel="00000000" w:rsidR="00000000" w:rsidRPr="00000000">
              <w:rPr>
                <w:rFonts w:ascii="Helvetica Neue" w:cs="Helvetica Neue" w:eastAsia="Helvetica Neue" w:hAnsi="Helvetica Neue"/>
                <w:b w:val="1"/>
                <w:color w:val="000000"/>
                <w:sz w:val="15"/>
                <w:szCs w:val="15"/>
                <w:rtl w:val="0"/>
              </w:rPr>
              <w:t xml:space="preserve">PMI-Palma de Mallorca</w:t>
            </w:r>
          </w:p>
        </w:tc>
        <w:tc>
          <w:tcPr>
            <w:tcBorders>
              <w:top w:color="000000" w:space="0" w:sz="0" w:val="nil"/>
              <w:left w:color="000000" w:space="0" w:sz="8" w:val="single"/>
              <w:bottom w:color="000000" w:space="0" w:sz="4" w:val="dotted"/>
              <w:right w:color="000000" w:space="0" w:sz="4" w:val="dotted"/>
            </w:tcBorders>
            <w:shd w:fill="auto" w:val="clear"/>
            <w:vAlign w:val="center"/>
          </w:tcPr>
          <w:p w:rsidR="00000000" w:rsidDel="00000000" w:rsidP="00000000" w:rsidRDefault="00000000" w:rsidRPr="00000000" w14:paraId="00000034">
            <w:pPr>
              <w:jc w:val="center"/>
              <w:rPr>
                <w:rFonts w:ascii="Helvetica Neue" w:cs="Helvetica Neue" w:eastAsia="Helvetica Neue" w:hAnsi="Helvetica Neue"/>
                <w:color w:val="000000"/>
                <w:sz w:val="15"/>
                <w:szCs w:val="15"/>
              </w:rPr>
            </w:pPr>
            <w:r w:rsidDel="00000000" w:rsidR="00000000" w:rsidRPr="00000000">
              <w:rPr>
                <w:rFonts w:ascii="Helvetica Neue" w:cs="Helvetica Neue" w:eastAsia="Helvetica Neue" w:hAnsi="Helvetica Neue"/>
                <w:color w:val="000000"/>
                <w:sz w:val="15"/>
                <w:szCs w:val="15"/>
                <w:rtl w:val="0"/>
              </w:rPr>
              <w:t xml:space="preserve">1070000</w:t>
            </w:r>
          </w:p>
        </w:tc>
        <w:tc>
          <w:tcPr>
            <w:tcBorders>
              <w:top w:color="000000" w:space="0" w:sz="0" w:val="nil"/>
              <w:left w:color="000000" w:space="0" w:sz="0" w:val="nil"/>
              <w:bottom w:color="000000" w:space="0" w:sz="4" w:val="dotted"/>
              <w:right w:color="000000" w:space="0" w:sz="4" w:val="dotted"/>
            </w:tcBorders>
            <w:shd w:fill="auto" w:val="clear"/>
            <w:vAlign w:val="center"/>
          </w:tcPr>
          <w:p w:rsidR="00000000" w:rsidDel="00000000" w:rsidP="00000000" w:rsidRDefault="00000000" w:rsidRPr="00000000" w14:paraId="00000035">
            <w:pPr>
              <w:jc w:val="center"/>
              <w:rPr>
                <w:rFonts w:ascii="Helvetica Neue" w:cs="Helvetica Neue" w:eastAsia="Helvetica Neue" w:hAnsi="Helvetica Neue"/>
                <w:color w:val="000000"/>
                <w:sz w:val="15"/>
                <w:szCs w:val="15"/>
              </w:rPr>
            </w:pPr>
            <w:r w:rsidDel="00000000" w:rsidR="00000000" w:rsidRPr="00000000">
              <w:rPr>
                <w:rFonts w:ascii="Helvetica Neue" w:cs="Helvetica Neue" w:eastAsia="Helvetica Neue" w:hAnsi="Helvetica Neue"/>
                <w:color w:val="000000"/>
                <w:sz w:val="15"/>
                <w:szCs w:val="15"/>
                <w:rtl w:val="0"/>
              </w:rPr>
              <w:t xml:space="preserve">340000</w:t>
            </w:r>
          </w:p>
        </w:tc>
        <w:tc>
          <w:tcPr>
            <w:tcBorders>
              <w:top w:color="000000" w:space="0" w:sz="0" w:val="nil"/>
              <w:left w:color="000000" w:space="0" w:sz="0" w:val="nil"/>
              <w:bottom w:color="000000" w:space="0" w:sz="4" w:val="dotted"/>
              <w:right w:color="000000" w:space="0" w:sz="4" w:val="dotted"/>
            </w:tcBorders>
            <w:shd w:fill="auto" w:val="clear"/>
            <w:vAlign w:val="center"/>
          </w:tcPr>
          <w:p w:rsidR="00000000" w:rsidDel="00000000" w:rsidP="00000000" w:rsidRDefault="00000000" w:rsidRPr="00000000" w14:paraId="00000036">
            <w:pPr>
              <w:jc w:val="center"/>
              <w:rPr>
                <w:rFonts w:ascii="Helvetica Neue" w:cs="Helvetica Neue" w:eastAsia="Helvetica Neue" w:hAnsi="Helvetica Neue"/>
                <w:color w:val="000000"/>
                <w:sz w:val="15"/>
                <w:szCs w:val="15"/>
              </w:rPr>
            </w:pPr>
            <w:r w:rsidDel="00000000" w:rsidR="00000000" w:rsidRPr="00000000">
              <w:rPr>
                <w:rFonts w:ascii="Helvetica Neue" w:cs="Helvetica Neue" w:eastAsia="Helvetica Neue" w:hAnsi="Helvetica Neue"/>
                <w:color w:val="000000"/>
                <w:sz w:val="15"/>
                <w:szCs w:val="15"/>
                <w:rtl w:val="0"/>
              </w:rPr>
              <w:t xml:space="preserve">18000</w:t>
            </w:r>
          </w:p>
        </w:tc>
        <w:tc>
          <w:tcPr>
            <w:tcBorders>
              <w:top w:color="000000" w:space="0" w:sz="0" w:val="nil"/>
              <w:left w:color="000000" w:space="0" w:sz="0" w:val="nil"/>
              <w:bottom w:color="000000" w:space="0" w:sz="4" w:val="dotted"/>
              <w:right w:color="000000" w:space="0" w:sz="8" w:val="single"/>
            </w:tcBorders>
            <w:shd w:fill="auto" w:val="clear"/>
            <w:vAlign w:val="center"/>
          </w:tcPr>
          <w:p w:rsidR="00000000" w:rsidDel="00000000" w:rsidP="00000000" w:rsidRDefault="00000000" w:rsidRPr="00000000" w14:paraId="00000037">
            <w:pPr>
              <w:jc w:val="center"/>
              <w:rPr>
                <w:rFonts w:ascii="Helvetica Neue" w:cs="Helvetica Neue" w:eastAsia="Helvetica Neue" w:hAnsi="Helvetica Neue"/>
                <w:color w:val="000000"/>
                <w:sz w:val="15"/>
                <w:szCs w:val="15"/>
              </w:rPr>
            </w:pPr>
            <w:r w:rsidDel="00000000" w:rsidR="00000000" w:rsidRPr="00000000">
              <w:rPr>
                <w:rFonts w:ascii="Helvetica Neue" w:cs="Helvetica Neue" w:eastAsia="Helvetica Neue" w:hAnsi="Helvetica Neue"/>
                <w:color w:val="000000"/>
                <w:sz w:val="15"/>
                <w:szCs w:val="15"/>
                <w:rtl w:val="0"/>
              </w:rPr>
              <w:t xml:space="preserve">70%</w:t>
            </w:r>
          </w:p>
        </w:tc>
      </w:tr>
      <w:tr>
        <w:trPr>
          <w:cantSplit w:val="0"/>
          <w:trHeight w:val="147" w:hRule="atLeast"/>
          <w:tblHeader w:val="0"/>
        </w:trPr>
        <w:tc>
          <w:tcPr>
            <w:tcBorders>
              <w:top w:color="000000" w:space="0" w:sz="0" w:val="nil"/>
              <w:left w:color="000000" w:space="0" w:sz="8" w:val="single"/>
              <w:bottom w:color="000000" w:space="0" w:sz="4" w:val="single"/>
              <w:right w:color="000000" w:space="0" w:sz="0" w:val="nil"/>
            </w:tcBorders>
            <w:shd w:fill="fff2cc" w:val="clear"/>
            <w:vAlign w:val="bottom"/>
          </w:tcPr>
          <w:p w:rsidR="00000000" w:rsidDel="00000000" w:rsidP="00000000" w:rsidRDefault="00000000" w:rsidRPr="00000000" w14:paraId="00000038">
            <w:pPr>
              <w:rPr>
                <w:rFonts w:ascii="Helvetica Neue" w:cs="Helvetica Neue" w:eastAsia="Helvetica Neue" w:hAnsi="Helvetica Neue"/>
                <w:b w:val="1"/>
                <w:color w:val="000000"/>
                <w:sz w:val="15"/>
                <w:szCs w:val="15"/>
              </w:rPr>
            </w:pPr>
            <w:r w:rsidDel="00000000" w:rsidR="00000000" w:rsidRPr="00000000">
              <w:rPr>
                <w:rFonts w:ascii="Helvetica Neue" w:cs="Helvetica Neue" w:eastAsia="Helvetica Neue" w:hAnsi="Helvetica Neue"/>
                <w:b w:val="1"/>
                <w:color w:val="000000"/>
                <w:sz w:val="15"/>
                <w:szCs w:val="15"/>
                <w:rtl w:val="0"/>
              </w:rPr>
              <w:t xml:space="preserve">ALC-Alicante Airport</w:t>
            </w:r>
          </w:p>
        </w:tc>
        <w:tc>
          <w:tcPr>
            <w:tcBorders>
              <w:top w:color="000000" w:space="0" w:sz="0" w:val="nil"/>
              <w:left w:color="000000" w:space="0" w:sz="8" w:val="single"/>
              <w:bottom w:color="000000" w:space="0" w:sz="4" w:val="dotted"/>
              <w:right w:color="000000" w:space="0" w:sz="4" w:val="dotted"/>
            </w:tcBorders>
            <w:shd w:fill="auto" w:val="clear"/>
            <w:vAlign w:val="center"/>
          </w:tcPr>
          <w:p w:rsidR="00000000" w:rsidDel="00000000" w:rsidP="00000000" w:rsidRDefault="00000000" w:rsidRPr="00000000" w14:paraId="00000039">
            <w:pPr>
              <w:jc w:val="center"/>
              <w:rPr>
                <w:rFonts w:ascii="Helvetica Neue" w:cs="Helvetica Neue" w:eastAsia="Helvetica Neue" w:hAnsi="Helvetica Neue"/>
                <w:color w:val="000000"/>
                <w:sz w:val="15"/>
                <w:szCs w:val="15"/>
              </w:rPr>
            </w:pPr>
            <w:r w:rsidDel="00000000" w:rsidR="00000000" w:rsidRPr="00000000">
              <w:rPr>
                <w:rFonts w:ascii="Helvetica Neue" w:cs="Helvetica Neue" w:eastAsia="Helvetica Neue" w:hAnsi="Helvetica Neue"/>
                <w:color w:val="000000"/>
                <w:sz w:val="15"/>
                <w:szCs w:val="15"/>
                <w:rtl w:val="0"/>
              </w:rPr>
              <w:t xml:space="preserve">400000</w:t>
            </w:r>
          </w:p>
        </w:tc>
        <w:tc>
          <w:tcPr>
            <w:tcBorders>
              <w:top w:color="000000" w:space="0" w:sz="0" w:val="nil"/>
              <w:left w:color="000000" w:space="0" w:sz="0" w:val="nil"/>
              <w:bottom w:color="000000" w:space="0" w:sz="4" w:val="dotted"/>
              <w:right w:color="000000" w:space="0" w:sz="4" w:val="dotted"/>
            </w:tcBorders>
            <w:shd w:fill="auto" w:val="clear"/>
            <w:vAlign w:val="center"/>
          </w:tcPr>
          <w:p w:rsidR="00000000" w:rsidDel="00000000" w:rsidP="00000000" w:rsidRDefault="00000000" w:rsidRPr="00000000" w14:paraId="0000003A">
            <w:pPr>
              <w:rPr>
                <w:rFonts w:ascii="Helvetica Neue" w:cs="Helvetica Neue" w:eastAsia="Helvetica Neue" w:hAnsi="Helvetica Neue"/>
                <w:color w:val="000000"/>
                <w:sz w:val="15"/>
                <w:szCs w:val="15"/>
              </w:rPr>
            </w:pPr>
            <w:r w:rsidDel="00000000" w:rsidR="00000000" w:rsidRPr="00000000">
              <w:rPr>
                <w:rFonts w:ascii="Helvetica Neue" w:cs="Helvetica Neue" w:eastAsia="Helvetica Neue" w:hAnsi="Helvetica Neue"/>
                <w:color w:val="000000"/>
                <w:sz w:val="15"/>
                <w:szCs w:val="15"/>
                <w:rtl w:val="0"/>
              </w:rPr>
              <w:t xml:space="preserve">        126000</w:t>
            </w:r>
          </w:p>
        </w:tc>
        <w:tc>
          <w:tcPr>
            <w:tcBorders>
              <w:top w:color="000000" w:space="0" w:sz="0" w:val="nil"/>
              <w:left w:color="000000" w:space="0" w:sz="0" w:val="nil"/>
              <w:bottom w:color="000000" w:space="0" w:sz="4" w:val="dotted"/>
              <w:right w:color="000000" w:space="0" w:sz="4" w:val="dotted"/>
            </w:tcBorders>
            <w:shd w:fill="auto" w:val="clear"/>
            <w:vAlign w:val="center"/>
          </w:tcPr>
          <w:p w:rsidR="00000000" w:rsidDel="00000000" w:rsidP="00000000" w:rsidRDefault="00000000" w:rsidRPr="00000000" w14:paraId="0000003B">
            <w:pPr>
              <w:jc w:val="center"/>
              <w:rPr>
                <w:rFonts w:ascii="Helvetica Neue" w:cs="Helvetica Neue" w:eastAsia="Helvetica Neue" w:hAnsi="Helvetica Neue"/>
                <w:color w:val="000000"/>
                <w:sz w:val="15"/>
                <w:szCs w:val="15"/>
              </w:rPr>
            </w:pPr>
            <w:r w:rsidDel="00000000" w:rsidR="00000000" w:rsidRPr="00000000">
              <w:rPr>
                <w:rFonts w:ascii="Helvetica Neue" w:cs="Helvetica Neue" w:eastAsia="Helvetica Neue" w:hAnsi="Helvetica Neue"/>
                <w:color w:val="000000"/>
                <w:sz w:val="15"/>
                <w:szCs w:val="15"/>
                <w:rtl w:val="0"/>
              </w:rPr>
              <w:t xml:space="preserve">7000</w:t>
            </w:r>
          </w:p>
        </w:tc>
        <w:tc>
          <w:tcPr>
            <w:tcBorders>
              <w:top w:color="000000" w:space="0" w:sz="0" w:val="nil"/>
              <w:left w:color="000000" w:space="0" w:sz="0" w:val="nil"/>
              <w:bottom w:color="000000" w:space="0" w:sz="4" w:val="dotted"/>
              <w:right w:color="000000" w:space="0" w:sz="8" w:val="single"/>
            </w:tcBorders>
            <w:shd w:fill="auto" w:val="clear"/>
            <w:vAlign w:val="center"/>
          </w:tcPr>
          <w:p w:rsidR="00000000" w:rsidDel="00000000" w:rsidP="00000000" w:rsidRDefault="00000000" w:rsidRPr="00000000" w14:paraId="0000003C">
            <w:pPr>
              <w:jc w:val="center"/>
              <w:rPr>
                <w:rFonts w:ascii="Helvetica Neue" w:cs="Helvetica Neue" w:eastAsia="Helvetica Neue" w:hAnsi="Helvetica Neue"/>
                <w:color w:val="000000"/>
                <w:sz w:val="15"/>
                <w:szCs w:val="15"/>
              </w:rPr>
            </w:pPr>
            <w:r w:rsidDel="00000000" w:rsidR="00000000" w:rsidRPr="00000000">
              <w:rPr>
                <w:rFonts w:ascii="Helvetica Neue" w:cs="Helvetica Neue" w:eastAsia="Helvetica Neue" w:hAnsi="Helvetica Neue"/>
                <w:color w:val="000000"/>
                <w:sz w:val="15"/>
                <w:szCs w:val="15"/>
                <w:rtl w:val="0"/>
              </w:rPr>
              <w:t xml:space="preserve">69%</w:t>
            </w:r>
          </w:p>
        </w:tc>
      </w:tr>
      <w:tr>
        <w:trPr>
          <w:cantSplit w:val="0"/>
          <w:trHeight w:val="147" w:hRule="atLeast"/>
          <w:tblHeader w:val="0"/>
        </w:trPr>
        <w:tc>
          <w:tcPr>
            <w:tcBorders>
              <w:top w:color="000000" w:space="0" w:sz="0" w:val="nil"/>
              <w:left w:color="000000" w:space="0" w:sz="8" w:val="single"/>
              <w:bottom w:color="000000" w:space="0" w:sz="4" w:val="single"/>
              <w:right w:color="000000" w:space="0" w:sz="0" w:val="nil"/>
            </w:tcBorders>
            <w:shd w:fill="fff2cc" w:val="clear"/>
            <w:vAlign w:val="bottom"/>
          </w:tcPr>
          <w:p w:rsidR="00000000" w:rsidDel="00000000" w:rsidP="00000000" w:rsidRDefault="00000000" w:rsidRPr="00000000" w14:paraId="0000003D">
            <w:pPr>
              <w:rPr>
                <w:rFonts w:ascii="Helvetica Neue" w:cs="Helvetica Neue" w:eastAsia="Helvetica Neue" w:hAnsi="Helvetica Neue"/>
                <w:b w:val="1"/>
                <w:color w:val="000000"/>
                <w:sz w:val="15"/>
                <w:szCs w:val="15"/>
              </w:rPr>
            </w:pPr>
            <w:r w:rsidDel="00000000" w:rsidR="00000000" w:rsidRPr="00000000">
              <w:rPr>
                <w:rFonts w:ascii="Helvetica Neue" w:cs="Helvetica Neue" w:eastAsia="Helvetica Neue" w:hAnsi="Helvetica Neue"/>
                <w:b w:val="1"/>
                <w:color w:val="000000"/>
                <w:sz w:val="15"/>
                <w:szCs w:val="15"/>
                <w:rtl w:val="0"/>
              </w:rPr>
              <w:t xml:space="preserve">AGP-Malaga Airport</w:t>
            </w:r>
          </w:p>
        </w:tc>
        <w:tc>
          <w:tcPr>
            <w:tcBorders>
              <w:top w:color="000000" w:space="0" w:sz="0" w:val="nil"/>
              <w:left w:color="000000" w:space="0" w:sz="8" w:val="single"/>
              <w:bottom w:color="000000" w:space="0" w:sz="4" w:val="dotted"/>
              <w:right w:color="000000" w:space="0" w:sz="4" w:val="dotted"/>
            </w:tcBorders>
            <w:shd w:fill="auto" w:val="clear"/>
            <w:vAlign w:val="center"/>
          </w:tcPr>
          <w:p w:rsidR="00000000" w:rsidDel="00000000" w:rsidP="00000000" w:rsidRDefault="00000000" w:rsidRPr="00000000" w14:paraId="0000003E">
            <w:pPr>
              <w:jc w:val="center"/>
              <w:rPr>
                <w:rFonts w:ascii="Helvetica Neue" w:cs="Helvetica Neue" w:eastAsia="Helvetica Neue" w:hAnsi="Helvetica Neue"/>
                <w:color w:val="000000"/>
                <w:sz w:val="15"/>
                <w:szCs w:val="15"/>
              </w:rPr>
            </w:pPr>
            <w:r w:rsidDel="00000000" w:rsidR="00000000" w:rsidRPr="00000000">
              <w:rPr>
                <w:rFonts w:ascii="Helvetica Neue" w:cs="Helvetica Neue" w:eastAsia="Helvetica Neue" w:hAnsi="Helvetica Neue"/>
                <w:color w:val="000000"/>
                <w:sz w:val="15"/>
                <w:szCs w:val="15"/>
                <w:rtl w:val="0"/>
              </w:rPr>
              <w:t xml:space="preserve">557000</w:t>
            </w:r>
          </w:p>
        </w:tc>
        <w:tc>
          <w:tcPr>
            <w:tcBorders>
              <w:top w:color="000000" w:space="0" w:sz="0" w:val="nil"/>
              <w:left w:color="000000" w:space="0" w:sz="0" w:val="nil"/>
              <w:bottom w:color="000000" w:space="0" w:sz="4" w:val="dotted"/>
              <w:right w:color="000000" w:space="0" w:sz="4" w:val="dotted"/>
            </w:tcBorders>
            <w:shd w:fill="auto" w:val="clear"/>
            <w:vAlign w:val="center"/>
          </w:tcPr>
          <w:p w:rsidR="00000000" w:rsidDel="00000000" w:rsidP="00000000" w:rsidRDefault="00000000" w:rsidRPr="00000000" w14:paraId="0000003F">
            <w:pPr>
              <w:jc w:val="center"/>
              <w:rPr>
                <w:rFonts w:ascii="Helvetica Neue" w:cs="Helvetica Neue" w:eastAsia="Helvetica Neue" w:hAnsi="Helvetica Neue"/>
                <w:color w:val="000000"/>
                <w:sz w:val="15"/>
                <w:szCs w:val="15"/>
              </w:rPr>
            </w:pPr>
            <w:r w:rsidDel="00000000" w:rsidR="00000000" w:rsidRPr="00000000">
              <w:rPr>
                <w:rFonts w:ascii="Helvetica Neue" w:cs="Helvetica Neue" w:eastAsia="Helvetica Neue" w:hAnsi="Helvetica Neue"/>
                <w:color w:val="000000"/>
                <w:sz w:val="15"/>
                <w:szCs w:val="15"/>
                <w:rtl w:val="0"/>
              </w:rPr>
              <w:t xml:space="preserve">171000</w:t>
            </w:r>
          </w:p>
        </w:tc>
        <w:tc>
          <w:tcPr>
            <w:tcBorders>
              <w:top w:color="000000" w:space="0" w:sz="0" w:val="nil"/>
              <w:left w:color="000000" w:space="0" w:sz="0" w:val="nil"/>
              <w:bottom w:color="000000" w:space="0" w:sz="4" w:val="dotted"/>
              <w:right w:color="000000" w:space="0" w:sz="4" w:val="dotted"/>
            </w:tcBorders>
            <w:shd w:fill="auto" w:val="clear"/>
            <w:vAlign w:val="center"/>
          </w:tcPr>
          <w:p w:rsidR="00000000" w:rsidDel="00000000" w:rsidP="00000000" w:rsidRDefault="00000000" w:rsidRPr="00000000" w14:paraId="00000040">
            <w:pPr>
              <w:jc w:val="center"/>
              <w:rPr>
                <w:rFonts w:ascii="Helvetica Neue" w:cs="Helvetica Neue" w:eastAsia="Helvetica Neue" w:hAnsi="Helvetica Neue"/>
                <w:color w:val="000000"/>
                <w:sz w:val="15"/>
                <w:szCs w:val="15"/>
              </w:rPr>
            </w:pPr>
            <w:r w:rsidDel="00000000" w:rsidR="00000000" w:rsidRPr="00000000">
              <w:rPr>
                <w:rFonts w:ascii="Helvetica Neue" w:cs="Helvetica Neue" w:eastAsia="Helvetica Neue" w:hAnsi="Helvetica Neue"/>
                <w:color w:val="000000"/>
                <w:sz w:val="15"/>
                <w:szCs w:val="15"/>
                <w:rtl w:val="0"/>
              </w:rPr>
              <w:t xml:space="preserve">10000</w:t>
            </w:r>
          </w:p>
        </w:tc>
        <w:tc>
          <w:tcPr>
            <w:tcBorders>
              <w:top w:color="000000" w:space="0" w:sz="0" w:val="nil"/>
              <w:left w:color="000000" w:space="0" w:sz="0" w:val="nil"/>
              <w:bottom w:color="000000" w:space="0" w:sz="4" w:val="dotted"/>
              <w:right w:color="000000" w:space="0" w:sz="8" w:val="single"/>
            </w:tcBorders>
            <w:shd w:fill="auto" w:val="clear"/>
            <w:vAlign w:val="center"/>
          </w:tcPr>
          <w:p w:rsidR="00000000" w:rsidDel="00000000" w:rsidP="00000000" w:rsidRDefault="00000000" w:rsidRPr="00000000" w14:paraId="00000041">
            <w:pPr>
              <w:jc w:val="center"/>
              <w:rPr>
                <w:rFonts w:ascii="Helvetica Neue" w:cs="Helvetica Neue" w:eastAsia="Helvetica Neue" w:hAnsi="Helvetica Neue"/>
                <w:color w:val="000000"/>
                <w:sz w:val="15"/>
                <w:szCs w:val="15"/>
              </w:rPr>
            </w:pPr>
            <w:r w:rsidDel="00000000" w:rsidR="00000000" w:rsidRPr="00000000">
              <w:rPr>
                <w:rFonts w:ascii="Helvetica Neue" w:cs="Helvetica Neue" w:eastAsia="Helvetica Neue" w:hAnsi="Helvetica Neue"/>
                <w:color w:val="000000"/>
                <w:sz w:val="15"/>
                <w:szCs w:val="15"/>
                <w:rtl w:val="0"/>
              </w:rPr>
              <w:t xml:space="preserve">69%</w:t>
            </w:r>
          </w:p>
        </w:tc>
      </w:tr>
      <w:tr>
        <w:trPr>
          <w:cantSplit w:val="0"/>
          <w:trHeight w:val="147" w:hRule="atLeast"/>
          <w:tblHeader w:val="0"/>
        </w:trPr>
        <w:tc>
          <w:tcPr>
            <w:tcBorders>
              <w:top w:color="000000" w:space="0" w:sz="0" w:val="nil"/>
              <w:left w:color="000000" w:space="0" w:sz="8" w:val="single"/>
              <w:bottom w:color="000000" w:space="0" w:sz="4" w:val="single"/>
              <w:right w:color="000000" w:space="0" w:sz="0" w:val="nil"/>
            </w:tcBorders>
            <w:shd w:fill="fff2cc" w:val="clear"/>
            <w:vAlign w:val="bottom"/>
          </w:tcPr>
          <w:p w:rsidR="00000000" w:rsidDel="00000000" w:rsidP="00000000" w:rsidRDefault="00000000" w:rsidRPr="00000000" w14:paraId="00000042">
            <w:pPr>
              <w:rPr>
                <w:rFonts w:ascii="Helvetica Neue" w:cs="Helvetica Neue" w:eastAsia="Helvetica Neue" w:hAnsi="Helvetica Neue"/>
                <w:b w:val="1"/>
                <w:color w:val="000000"/>
                <w:sz w:val="15"/>
                <w:szCs w:val="15"/>
              </w:rPr>
            </w:pPr>
            <w:r w:rsidDel="00000000" w:rsidR="00000000" w:rsidRPr="00000000">
              <w:rPr>
                <w:rFonts w:ascii="Helvetica Neue" w:cs="Helvetica Neue" w:eastAsia="Helvetica Neue" w:hAnsi="Helvetica Neue"/>
                <w:b w:val="1"/>
                <w:color w:val="000000"/>
                <w:sz w:val="15"/>
                <w:szCs w:val="15"/>
                <w:rtl w:val="0"/>
              </w:rPr>
              <w:t xml:space="preserve">EAS-San Sebastian</w:t>
            </w:r>
          </w:p>
        </w:tc>
        <w:tc>
          <w:tcPr>
            <w:tcBorders>
              <w:top w:color="000000" w:space="0" w:sz="0" w:val="nil"/>
              <w:left w:color="000000" w:space="0" w:sz="8" w:val="single"/>
              <w:bottom w:color="000000" w:space="0" w:sz="4" w:val="dotted"/>
              <w:right w:color="000000" w:space="0" w:sz="4" w:val="dotted"/>
            </w:tcBorders>
            <w:shd w:fill="auto" w:val="clear"/>
            <w:vAlign w:val="center"/>
          </w:tcPr>
          <w:p w:rsidR="00000000" w:rsidDel="00000000" w:rsidP="00000000" w:rsidRDefault="00000000" w:rsidRPr="00000000" w14:paraId="00000043">
            <w:pPr>
              <w:jc w:val="center"/>
              <w:rPr>
                <w:rFonts w:ascii="Helvetica Neue" w:cs="Helvetica Neue" w:eastAsia="Helvetica Neue" w:hAnsi="Helvetica Neue"/>
                <w:color w:val="000000"/>
                <w:sz w:val="15"/>
                <w:szCs w:val="15"/>
              </w:rPr>
            </w:pPr>
            <w:r w:rsidDel="00000000" w:rsidR="00000000" w:rsidRPr="00000000">
              <w:rPr>
                <w:rFonts w:ascii="Helvetica Neue" w:cs="Helvetica Neue" w:eastAsia="Helvetica Neue" w:hAnsi="Helvetica Neue"/>
                <w:color w:val="000000"/>
                <w:sz w:val="15"/>
                <w:szCs w:val="15"/>
                <w:rtl w:val="0"/>
              </w:rPr>
              <w:t xml:space="preserve">13000</w:t>
            </w:r>
          </w:p>
        </w:tc>
        <w:tc>
          <w:tcPr>
            <w:tcBorders>
              <w:top w:color="000000" w:space="0" w:sz="0" w:val="nil"/>
              <w:left w:color="000000" w:space="0" w:sz="0" w:val="nil"/>
              <w:bottom w:color="000000" w:space="0" w:sz="4" w:val="dotted"/>
              <w:right w:color="000000" w:space="0" w:sz="4" w:val="dotted"/>
            </w:tcBorders>
            <w:shd w:fill="auto" w:val="clear"/>
            <w:vAlign w:val="center"/>
          </w:tcPr>
          <w:p w:rsidR="00000000" w:rsidDel="00000000" w:rsidP="00000000" w:rsidRDefault="00000000" w:rsidRPr="00000000" w14:paraId="00000044">
            <w:pPr>
              <w:jc w:val="center"/>
              <w:rPr>
                <w:rFonts w:ascii="Helvetica Neue" w:cs="Helvetica Neue" w:eastAsia="Helvetica Neue" w:hAnsi="Helvetica Neue"/>
                <w:color w:val="000000"/>
                <w:sz w:val="15"/>
                <w:szCs w:val="15"/>
              </w:rPr>
            </w:pPr>
            <w:r w:rsidDel="00000000" w:rsidR="00000000" w:rsidRPr="00000000">
              <w:rPr>
                <w:rFonts w:ascii="Helvetica Neue" w:cs="Helvetica Neue" w:eastAsia="Helvetica Neue" w:hAnsi="Helvetica Neue"/>
                <w:color w:val="000000"/>
                <w:sz w:val="15"/>
                <w:szCs w:val="15"/>
                <w:rtl w:val="0"/>
              </w:rPr>
              <w:t xml:space="preserve">4000</w:t>
            </w:r>
          </w:p>
        </w:tc>
        <w:tc>
          <w:tcPr>
            <w:tcBorders>
              <w:top w:color="000000" w:space="0" w:sz="0" w:val="nil"/>
              <w:left w:color="000000" w:space="0" w:sz="0" w:val="nil"/>
              <w:bottom w:color="000000" w:space="0" w:sz="4" w:val="dotted"/>
              <w:right w:color="000000" w:space="0" w:sz="4" w:val="dotted"/>
            </w:tcBorders>
            <w:shd w:fill="auto" w:val="clear"/>
            <w:vAlign w:val="center"/>
          </w:tcPr>
          <w:p w:rsidR="00000000" w:rsidDel="00000000" w:rsidP="00000000" w:rsidRDefault="00000000" w:rsidRPr="00000000" w14:paraId="00000045">
            <w:pPr>
              <w:jc w:val="center"/>
              <w:rPr>
                <w:rFonts w:ascii="Helvetica Neue" w:cs="Helvetica Neue" w:eastAsia="Helvetica Neue" w:hAnsi="Helvetica Neue"/>
                <w:color w:val="000000"/>
                <w:sz w:val="15"/>
                <w:szCs w:val="15"/>
              </w:rPr>
            </w:pPr>
            <w:r w:rsidDel="00000000" w:rsidR="00000000" w:rsidRPr="00000000">
              <w:rPr>
                <w:rFonts w:ascii="Helvetica Neue" w:cs="Helvetica Neue" w:eastAsia="Helvetica Neue" w:hAnsi="Helvetica Neue"/>
                <w:color w:val="000000"/>
                <w:sz w:val="15"/>
                <w:szCs w:val="15"/>
                <w:rtl w:val="0"/>
              </w:rPr>
              <w:t xml:space="preserve">0</w:t>
            </w:r>
          </w:p>
        </w:tc>
        <w:tc>
          <w:tcPr>
            <w:tcBorders>
              <w:top w:color="000000" w:space="0" w:sz="0" w:val="nil"/>
              <w:left w:color="000000" w:space="0" w:sz="0" w:val="nil"/>
              <w:bottom w:color="000000" w:space="0" w:sz="4" w:val="dotted"/>
              <w:right w:color="000000" w:space="0" w:sz="8" w:val="single"/>
            </w:tcBorders>
            <w:shd w:fill="auto" w:val="clear"/>
            <w:vAlign w:val="center"/>
          </w:tcPr>
          <w:p w:rsidR="00000000" w:rsidDel="00000000" w:rsidP="00000000" w:rsidRDefault="00000000" w:rsidRPr="00000000" w14:paraId="00000046">
            <w:pPr>
              <w:jc w:val="center"/>
              <w:rPr>
                <w:rFonts w:ascii="Helvetica Neue" w:cs="Helvetica Neue" w:eastAsia="Helvetica Neue" w:hAnsi="Helvetica Neue"/>
                <w:color w:val="000000"/>
                <w:sz w:val="15"/>
                <w:szCs w:val="15"/>
              </w:rPr>
            </w:pPr>
            <w:r w:rsidDel="00000000" w:rsidR="00000000" w:rsidRPr="00000000">
              <w:rPr>
                <w:rFonts w:ascii="Helvetica Neue" w:cs="Helvetica Neue" w:eastAsia="Helvetica Neue" w:hAnsi="Helvetica Neue"/>
                <w:color w:val="000000"/>
                <w:sz w:val="15"/>
                <w:szCs w:val="15"/>
                <w:rtl w:val="0"/>
              </w:rPr>
              <w:t xml:space="preserve">68%</w:t>
            </w:r>
          </w:p>
        </w:tc>
      </w:tr>
      <w:tr>
        <w:trPr>
          <w:cantSplit w:val="0"/>
          <w:trHeight w:val="147" w:hRule="atLeast"/>
          <w:tblHeader w:val="0"/>
        </w:trPr>
        <w:tc>
          <w:tcPr>
            <w:tcBorders>
              <w:top w:color="000000" w:space="0" w:sz="0" w:val="nil"/>
              <w:left w:color="000000" w:space="0" w:sz="8" w:val="single"/>
              <w:bottom w:color="000000" w:space="0" w:sz="4" w:val="single"/>
              <w:right w:color="000000" w:space="0" w:sz="0" w:val="nil"/>
            </w:tcBorders>
            <w:shd w:fill="fff2cc" w:val="clear"/>
            <w:vAlign w:val="bottom"/>
          </w:tcPr>
          <w:p w:rsidR="00000000" w:rsidDel="00000000" w:rsidP="00000000" w:rsidRDefault="00000000" w:rsidRPr="00000000" w14:paraId="00000047">
            <w:pPr>
              <w:rPr>
                <w:rFonts w:ascii="Helvetica Neue" w:cs="Helvetica Neue" w:eastAsia="Helvetica Neue" w:hAnsi="Helvetica Neue"/>
                <w:b w:val="1"/>
                <w:color w:val="000000"/>
                <w:sz w:val="15"/>
                <w:szCs w:val="15"/>
              </w:rPr>
            </w:pPr>
            <w:r w:rsidDel="00000000" w:rsidR="00000000" w:rsidRPr="00000000">
              <w:rPr>
                <w:rFonts w:ascii="Helvetica Neue" w:cs="Helvetica Neue" w:eastAsia="Helvetica Neue" w:hAnsi="Helvetica Neue"/>
                <w:b w:val="1"/>
                <w:color w:val="000000"/>
                <w:sz w:val="15"/>
                <w:szCs w:val="15"/>
                <w:rtl w:val="0"/>
              </w:rPr>
              <w:t xml:space="preserve">SVQ-Sevilla Airport</w:t>
            </w:r>
          </w:p>
        </w:tc>
        <w:tc>
          <w:tcPr>
            <w:tcBorders>
              <w:top w:color="000000" w:space="0" w:sz="0" w:val="nil"/>
              <w:left w:color="000000" w:space="0" w:sz="8" w:val="single"/>
              <w:bottom w:color="000000" w:space="0" w:sz="4" w:val="dotted"/>
              <w:right w:color="000000" w:space="0" w:sz="4" w:val="dotted"/>
            </w:tcBorders>
            <w:shd w:fill="auto" w:val="clear"/>
            <w:vAlign w:val="center"/>
          </w:tcPr>
          <w:p w:rsidR="00000000" w:rsidDel="00000000" w:rsidP="00000000" w:rsidRDefault="00000000" w:rsidRPr="00000000" w14:paraId="00000048">
            <w:pPr>
              <w:jc w:val="center"/>
              <w:rPr>
                <w:rFonts w:ascii="Helvetica Neue" w:cs="Helvetica Neue" w:eastAsia="Helvetica Neue" w:hAnsi="Helvetica Neue"/>
                <w:color w:val="000000"/>
                <w:sz w:val="15"/>
                <w:szCs w:val="15"/>
              </w:rPr>
            </w:pPr>
            <w:r w:rsidDel="00000000" w:rsidR="00000000" w:rsidRPr="00000000">
              <w:rPr>
                <w:rFonts w:ascii="Helvetica Neue" w:cs="Helvetica Neue" w:eastAsia="Helvetica Neue" w:hAnsi="Helvetica Neue"/>
                <w:color w:val="000000"/>
                <w:sz w:val="15"/>
                <w:szCs w:val="15"/>
                <w:rtl w:val="0"/>
              </w:rPr>
              <w:t xml:space="preserve">235000</w:t>
            </w:r>
          </w:p>
        </w:tc>
        <w:tc>
          <w:tcPr>
            <w:tcBorders>
              <w:top w:color="000000" w:space="0" w:sz="0" w:val="nil"/>
              <w:left w:color="000000" w:space="0" w:sz="0" w:val="nil"/>
              <w:bottom w:color="000000" w:space="0" w:sz="4" w:val="dotted"/>
              <w:right w:color="000000" w:space="0" w:sz="4" w:val="dotted"/>
            </w:tcBorders>
            <w:shd w:fill="auto" w:val="clear"/>
            <w:vAlign w:val="center"/>
          </w:tcPr>
          <w:p w:rsidR="00000000" w:rsidDel="00000000" w:rsidP="00000000" w:rsidRDefault="00000000" w:rsidRPr="00000000" w14:paraId="00000049">
            <w:pPr>
              <w:jc w:val="center"/>
              <w:rPr>
                <w:rFonts w:ascii="Helvetica Neue" w:cs="Helvetica Neue" w:eastAsia="Helvetica Neue" w:hAnsi="Helvetica Neue"/>
                <w:color w:val="000000"/>
                <w:sz w:val="15"/>
                <w:szCs w:val="15"/>
              </w:rPr>
            </w:pPr>
            <w:r w:rsidDel="00000000" w:rsidR="00000000" w:rsidRPr="00000000">
              <w:rPr>
                <w:rFonts w:ascii="Helvetica Neue" w:cs="Helvetica Neue" w:eastAsia="Helvetica Neue" w:hAnsi="Helvetica Neue"/>
                <w:color w:val="000000"/>
                <w:sz w:val="15"/>
                <w:szCs w:val="15"/>
                <w:rtl w:val="0"/>
              </w:rPr>
              <w:t xml:space="preserve">77000</w:t>
            </w:r>
          </w:p>
        </w:tc>
        <w:tc>
          <w:tcPr>
            <w:tcBorders>
              <w:top w:color="000000" w:space="0" w:sz="0" w:val="nil"/>
              <w:left w:color="000000" w:space="0" w:sz="0" w:val="nil"/>
              <w:bottom w:color="000000" w:space="0" w:sz="4" w:val="dotted"/>
              <w:right w:color="000000" w:space="0" w:sz="4" w:val="dotted"/>
            </w:tcBorders>
            <w:shd w:fill="auto" w:val="clear"/>
            <w:vAlign w:val="center"/>
          </w:tcPr>
          <w:p w:rsidR="00000000" w:rsidDel="00000000" w:rsidP="00000000" w:rsidRDefault="00000000" w:rsidRPr="00000000" w14:paraId="0000004A">
            <w:pPr>
              <w:jc w:val="center"/>
              <w:rPr>
                <w:rFonts w:ascii="Helvetica Neue" w:cs="Helvetica Neue" w:eastAsia="Helvetica Neue" w:hAnsi="Helvetica Neue"/>
                <w:color w:val="000000"/>
                <w:sz w:val="15"/>
                <w:szCs w:val="15"/>
              </w:rPr>
            </w:pPr>
            <w:r w:rsidDel="00000000" w:rsidR="00000000" w:rsidRPr="00000000">
              <w:rPr>
                <w:rFonts w:ascii="Helvetica Neue" w:cs="Helvetica Neue" w:eastAsia="Helvetica Neue" w:hAnsi="Helvetica Neue"/>
                <w:color w:val="000000"/>
                <w:sz w:val="15"/>
                <w:szCs w:val="15"/>
                <w:rtl w:val="0"/>
              </w:rPr>
              <w:t xml:space="preserve">3000</w:t>
            </w:r>
          </w:p>
        </w:tc>
        <w:tc>
          <w:tcPr>
            <w:tcBorders>
              <w:top w:color="000000" w:space="0" w:sz="0" w:val="nil"/>
              <w:left w:color="000000" w:space="0" w:sz="0" w:val="nil"/>
              <w:bottom w:color="000000" w:space="0" w:sz="4" w:val="dotted"/>
              <w:right w:color="000000" w:space="0" w:sz="8" w:val="single"/>
            </w:tcBorders>
            <w:shd w:fill="auto" w:val="clear"/>
            <w:vAlign w:val="center"/>
          </w:tcPr>
          <w:p w:rsidR="00000000" w:rsidDel="00000000" w:rsidP="00000000" w:rsidRDefault="00000000" w:rsidRPr="00000000" w14:paraId="0000004B">
            <w:pPr>
              <w:jc w:val="center"/>
              <w:rPr>
                <w:rFonts w:ascii="Helvetica Neue" w:cs="Helvetica Neue" w:eastAsia="Helvetica Neue" w:hAnsi="Helvetica Neue"/>
                <w:color w:val="000000"/>
                <w:sz w:val="15"/>
                <w:szCs w:val="15"/>
              </w:rPr>
            </w:pPr>
            <w:r w:rsidDel="00000000" w:rsidR="00000000" w:rsidRPr="00000000">
              <w:rPr>
                <w:rFonts w:ascii="Helvetica Neue" w:cs="Helvetica Neue" w:eastAsia="Helvetica Neue" w:hAnsi="Helvetica Neue"/>
                <w:color w:val="000000"/>
                <w:sz w:val="15"/>
                <w:szCs w:val="15"/>
                <w:rtl w:val="0"/>
              </w:rPr>
              <w:t xml:space="preserve">68%</w:t>
            </w:r>
          </w:p>
        </w:tc>
      </w:tr>
      <w:tr>
        <w:trPr>
          <w:cantSplit w:val="0"/>
          <w:trHeight w:val="84" w:hRule="atLeast"/>
          <w:tblHeader w:val="0"/>
        </w:trPr>
        <w:tc>
          <w:tcPr>
            <w:tcBorders>
              <w:top w:color="000000" w:space="0" w:sz="0" w:val="nil"/>
              <w:left w:color="000000" w:space="0" w:sz="8" w:val="single"/>
              <w:bottom w:color="000000" w:space="0" w:sz="8" w:val="single"/>
              <w:right w:color="000000" w:space="0" w:sz="0" w:val="nil"/>
            </w:tcBorders>
            <w:shd w:fill="fff2cc" w:val="clear"/>
            <w:vAlign w:val="bottom"/>
          </w:tcPr>
          <w:p w:rsidR="00000000" w:rsidDel="00000000" w:rsidP="00000000" w:rsidRDefault="00000000" w:rsidRPr="00000000" w14:paraId="0000004C">
            <w:pPr>
              <w:rPr>
                <w:rFonts w:ascii="Helvetica Neue" w:cs="Helvetica Neue" w:eastAsia="Helvetica Neue" w:hAnsi="Helvetica Neue"/>
                <w:b w:val="1"/>
                <w:color w:val="000000"/>
                <w:sz w:val="15"/>
                <w:szCs w:val="15"/>
              </w:rPr>
            </w:pPr>
            <w:r w:rsidDel="00000000" w:rsidR="00000000" w:rsidRPr="00000000">
              <w:rPr>
                <w:rFonts w:ascii="Helvetica Neue" w:cs="Helvetica Neue" w:eastAsia="Helvetica Neue" w:hAnsi="Helvetica Neue"/>
                <w:b w:val="1"/>
                <w:color w:val="000000"/>
                <w:sz w:val="15"/>
                <w:szCs w:val="15"/>
                <w:rtl w:val="0"/>
              </w:rPr>
              <w:t xml:space="preserve">IBZ-Ibiza</w:t>
            </w:r>
          </w:p>
        </w:tc>
        <w:tc>
          <w:tcPr>
            <w:tcBorders>
              <w:top w:color="000000" w:space="0" w:sz="0" w:val="nil"/>
              <w:left w:color="000000" w:space="0" w:sz="8" w:val="single"/>
              <w:bottom w:color="000000" w:space="0" w:sz="8" w:val="single"/>
              <w:right w:color="000000" w:space="0" w:sz="4" w:val="dotted"/>
            </w:tcBorders>
            <w:shd w:fill="auto" w:val="clear"/>
            <w:vAlign w:val="center"/>
          </w:tcPr>
          <w:p w:rsidR="00000000" w:rsidDel="00000000" w:rsidP="00000000" w:rsidRDefault="00000000" w:rsidRPr="00000000" w14:paraId="0000004D">
            <w:pPr>
              <w:jc w:val="center"/>
              <w:rPr>
                <w:rFonts w:ascii="Helvetica Neue" w:cs="Helvetica Neue" w:eastAsia="Helvetica Neue" w:hAnsi="Helvetica Neue"/>
                <w:color w:val="000000"/>
                <w:sz w:val="15"/>
                <w:szCs w:val="15"/>
              </w:rPr>
            </w:pPr>
            <w:r w:rsidDel="00000000" w:rsidR="00000000" w:rsidRPr="00000000">
              <w:rPr>
                <w:rFonts w:ascii="Helvetica Neue" w:cs="Helvetica Neue" w:eastAsia="Helvetica Neue" w:hAnsi="Helvetica Neue"/>
                <w:color w:val="000000"/>
                <w:sz w:val="15"/>
                <w:szCs w:val="15"/>
                <w:rtl w:val="0"/>
              </w:rPr>
              <w:t xml:space="preserve">345000</w:t>
            </w:r>
          </w:p>
        </w:tc>
        <w:tc>
          <w:tcPr>
            <w:tcBorders>
              <w:top w:color="000000" w:space="0" w:sz="0" w:val="nil"/>
              <w:left w:color="000000" w:space="0" w:sz="0" w:val="nil"/>
              <w:bottom w:color="000000" w:space="0" w:sz="8" w:val="single"/>
              <w:right w:color="000000" w:space="0" w:sz="4" w:val="dotted"/>
            </w:tcBorders>
            <w:shd w:fill="auto" w:val="clear"/>
            <w:vAlign w:val="center"/>
          </w:tcPr>
          <w:p w:rsidR="00000000" w:rsidDel="00000000" w:rsidP="00000000" w:rsidRDefault="00000000" w:rsidRPr="00000000" w14:paraId="0000004E">
            <w:pPr>
              <w:jc w:val="center"/>
              <w:rPr>
                <w:rFonts w:ascii="Helvetica Neue" w:cs="Helvetica Neue" w:eastAsia="Helvetica Neue" w:hAnsi="Helvetica Neue"/>
                <w:color w:val="000000"/>
                <w:sz w:val="15"/>
                <w:szCs w:val="15"/>
              </w:rPr>
            </w:pPr>
            <w:r w:rsidDel="00000000" w:rsidR="00000000" w:rsidRPr="00000000">
              <w:rPr>
                <w:rFonts w:ascii="Helvetica Neue" w:cs="Helvetica Neue" w:eastAsia="Helvetica Neue" w:hAnsi="Helvetica Neue"/>
                <w:color w:val="000000"/>
                <w:sz w:val="15"/>
                <w:szCs w:val="15"/>
                <w:rtl w:val="0"/>
              </w:rPr>
              <w:t xml:space="preserve">117000</w:t>
            </w:r>
          </w:p>
        </w:tc>
        <w:tc>
          <w:tcPr>
            <w:tcBorders>
              <w:top w:color="000000" w:space="0" w:sz="0" w:val="nil"/>
              <w:left w:color="000000" w:space="0" w:sz="0" w:val="nil"/>
              <w:bottom w:color="000000" w:space="0" w:sz="8" w:val="single"/>
              <w:right w:color="000000" w:space="0" w:sz="4" w:val="dotted"/>
            </w:tcBorders>
            <w:shd w:fill="auto" w:val="clear"/>
            <w:vAlign w:val="center"/>
          </w:tcPr>
          <w:p w:rsidR="00000000" w:rsidDel="00000000" w:rsidP="00000000" w:rsidRDefault="00000000" w:rsidRPr="00000000" w14:paraId="0000004F">
            <w:pPr>
              <w:jc w:val="center"/>
              <w:rPr>
                <w:rFonts w:ascii="Helvetica Neue" w:cs="Helvetica Neue" w:eastAsia="Helvetica Neue" w:hAnsi="Helvetica Neue"/>
                <w:color w:val="000000"/>
                <w:sz w:val="15"/>
                <w:szCs w:val="15"/>
              </w:rPr>
            </w:pPr>
            <w:r w:rsidDel="00000000" w:rsidR="00000000" w:rsidRPr="00000000">
              <w:rPr>
                <w:rFonts w:ascii="Helvetica Neue" w:cs="Helvetica Neue" w:eastAsia="Helvetica Neue" w:hAnsi="Helvetica Neue"/>
                <w:color w:val="000000"/>
                <w:sz w:val="15"/>
                <w:szCs w:val="15"/>
                <w:rtl w:val="0"/>
              </w:rPr>
              <w:t xml:space="preserve">4700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050">
            <w:pPr>
              <w:jc w:val="center"/>
              <w:rPr>
                <w:rFonts w:ascii="Helvetica Neue" w:cs="Helvetica Neue" w:eastAsia="Helvetica Neue" w:hAnsi="Helvetica Neue"/>
                <w:color w:val="000000"/>
                <w:sz w:val="15"/>
                <w:szCs w:val="15"/>
              </w:rPr>
            </w:pPr>
            <w:r w:rsidDel="00000000" w:rsidR="00000000" w:rsidRPr="00000000">
              <w:rPr>
                <w:rFonts w:ascii="Helvetica Neue" w:cs="Helvetica Neue" w:eastAsia="Helvetica Neue" w:hAnsi="Helvetica Neue"/>
                <w:color w:val="000000"/>
                <w:sz w:val="15"/>
                <w:szCs w:val="15"/>
                <w:rtl w:val="0"/>
              </w:rPr>
              <w:t xml:space="preserve">67%</w:t>
            </w:r>
          </w:p>
        </w:tc>
      </w:tr>
    </w:tbl>
    <w:p w:rsidR="00000000" w:rsidDel="00000000" w:rsidP="00000000" w:rsidRDefault="00000000" w:rsidRPr="00000000" w14:paraId="00000051">
      <w:pPr>
        <w:spacing w:after="160" w:line="240"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52">
      <w:pPr>
        <w:spacing w:after="160" w:line="24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En total durante el mes de septiembre y según los datos de AirHelp, dos millones de viajeros sufrieron cancelaciones y retrasos en sus vuelos, de los cuales 118.000 tienen derecho a indemnizaciones por cancelaciones y retrasos.</w:t>
      </w:r>
    </w:p>
    <w:p w:rsidR="00000000" w:rsidDel="00000000" w:rsidP="00000000" w:rsidRDefault="00000000" w:rsidRPr="00000000" w14:paraId="00000053">
      <w:pPr>
        <w:spacing w:after="160" w:line="24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El verano de 2022 también ha resultado muy intenso en cuanto a interrupción de vuelos en España, una situación propiciada principalmente por las diferentes huelgas convocadas en el sector aéreo. En el periodo comprendido de mayo a agosto, de un total de 31,8 millones de pasajeros aéreos, 8.240.000 sufrieron trastornos en sus vuelos. Siendo los aeropuertos con mayor afluencia de pasajeros los más afectados tanto por volumen de retrasos como por cancelaciones. El ránking de aeropuertos con más cancelaciones y retrasos durante el verano otorga los primeros puestos de la clasificación a los aeropuertos de El Prat (Barcelona), seguido del de Palma de Mallorca y Madrid-Adolfo Suárez Barajas. De los más de ocho millones de pasajeros afectados durante la temporada estival, 764.000 tienen derecho a ser indemnizados.</w:t>
      </w:r>
    </w:p>
    <w:p w:rsidR="00000000" w:rsidDel="00000000" w:rsidP="00000000" w:rsidRDefault="00000000" w:rsidRPr="00000000" w14:paraId="00000054">
      <w:pPr>
        <w:spacing w:after="160" w:line="240"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55">
      <w:pPr>
        <w:spacing w:after="160" w:line="240" w:lineRule="auto"/>
        <w:jc w:val="both"/>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Derechos de los pasajeros</w:t>
      </w:r>
      <w:r w:rsidDel="00000000" w:rsidR="00000000" w:rsidRPr="00000000">
        <w:rPr>
          <w:rtl w:val="0"/>
        </w:rPr>
      </w:r>
    </w:p>
    <w:p w:rsidR="00000000" w:rsidDel="00000000" w:rsidP="00000000" w:rsidRDefault="00000000" w:rsidRPr="00000000" w14:paraId="00000056">
      <w:pPr>
        <w:spacing w:after="160" w:line="240" w:lineRule="auto"/>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Ante estos retrasos y cancelaciones de vuelo, AirHelp recuerda a los pasajeros afectados por un retraso de tres o más horas tienen, por tanto, derecho a un transporte alternativo. La nueva reserva en otro vuelo debe ser realizada por la propia compañía aérea operadora. Los vuelos nacionales pueden reservarse opcionalmente en un billete de tren. </w:t>
      </w:r>
      <w:r w:rsidDel="00000000" w:rsidR="00000000" w:rsidRPr="00000000">
        <w:rPr>
          <w:rtl w:val="0"/>
        </w:rPr>
      </w:r>
    </w:p>
    <w:p w:rsidR="00000000" w:rsidDel="00000000" w:rsidP="00000000" w:rsidRDefault="00000000" w:rsidRPr="00000000" w14:paraId="00000057">
      <w:pPr>
        <w:spacing w:after="160" w:line="240" w:lineRule="auto"/>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Si la compañía aérea no actúa de oficio, los pasajeros afectados deben fijar un plazo de tres horas después de la hora de salida prevista. Si la petición sigue sin ser atendida, los viajeros pueden buscar sus propias alternativas y cobrar a la aerolínea los costes.</w:t>
      </w:r>
      <w:r w:rsidDel="00000000" w:rsidR="00000000" w:rsidRPr="00000000">
        <w:rPr>
          <w:rtl w:val="0"/>
        </w:rPr>
      </w:r>
    </w:p>
    <w:p w:rsidR="00000000" w:rsidDel="00000000" w:rsidP="00000000" w:rsidRDefault="00000000" w:rsidRPr="00000000" w14:paraId="00000058">
      <w:pPr>
        <w:spacing w:after="160" w:line="240" w:lineRule="auto"/>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A partir de un retraso de más de cinco horas o del transporte en un momento posterior, la aerolínea también está obligada a reembolsar el precio íntegro del billete. En caso de retrasos de más de dos horas y una distancia de vuelo de más de 1.500 kilómetros, la aerolínea operadora también debe proporcionar a los pasajeros comidas y bebidas en el aeropuerto. Además, debe posibilitar dos llamadas telefónicas o el envío de dos correos electrónicos. Si es necesario, la aerolínea también debe proporcionar alojamiento y transporte a la misma. En cualquier caso, se aconseja solicitar este servicio de suministro a la aerolínea.</w:t>
      </w:r>
      <w:r w:rsidDel="00000000" w:rsidR="00000000" w:rsidRPr="00000000">
        <w:rPr>
          <w:rtl w:val="0"/>
        </w:rPr>
      </w:r>
    </w:p>
    <w:p w:rsidR="00000000" w:rsidDel="00000000" w:rsidP="00000000" w:rsidRDefault="00000000" w:rsidRPr="00000000" w14:paraId="0000005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spacing w:after="160" w:line="240" w:lineRule="auto"/>
        <w:jc w:val="both"/>
        <w:rPr>
          <w:rFonts w:ascii="Times New Roman" w:cs="Times New Roman" w:eastAsia="Times New Roman" w:hAnsi="Times New Roman"/>
          <w:sz w:val="24"/>
          <w:szCs w:val="24"/>
        </w:rPr>
      </w:pPr>
      <w:r w:rsidDel="00000000" w:rsidR="00000000" w:rsidRPr="00000000">
        <w:rPr>
          <w:rFonts w:ascii="Calibri" w:cs="Calibri" w:eastAsia="Calibri" w:hAnsi="Calibri"/>
          <w:b w:val="1"/>
          <w:color w:val="000000"/>
          <w:rtl w:val="0"/>
        </w:rPr>
        <w:t xml:space="preserve">Compensaciones según la CE 261</w:t>
      </w:r>
      <w:r w:rsidDel="00000000" w:rsidR="00000000" w:rsidRPr="00000000">
        <w:rPr>
          <w:rtl w:val="0"/>
        </w:rPr>
      </w:r>
    </w:p>
    <w:p w:rsidR="00000000" w:rsidDel="00000000" w:rsidP="00000000" w:rsidRDefault="00000000" w:rsidRPr="00000000" w14:paraId="0000005B">
      <w:pPr>
        <w:spacing w:after="160" w:line="240" w:lineRule="auto"/>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Según establece la CE 261, las cancelaciones y los retrasos de los vuelos pueden dar derecho a indemnizaciones de hasta 600 euros por pasajero. El importe de la compensación se calcula en función de la duración del vuelo. El derecho de compensación depende de la duración real del retraso en el punto de llegada, así como del motivo del vuelo cancelado o retrasado. Los pasajeros afectados pueden hacer valer su reclamación de compensación con carácter retroactivo, </w:t>
      </w:r>
      <w:r w:rsidDel="00000000" w:rsidR="00000000" w:rsidRPr="00000000">
        <w:rPr>
          <w:rFonts w:ascii="Calibri" w:cs="Calibri" w:eastAsia="Calibri" w:hAnsi="Calibri"/>
          <w:b w:val="1"/>
          <w:color w:val="000000"/>
          <w:rtl w:val="0"/>
        </w:rPr>
        <w:t xml:space="preserve">hasta tres años después de la fecha de su vuelo.</w:t>
      </w:r>
      <w:r w:rsidDel="00000000" w:rsidR="00000000" w:rsidRPr="00000000">
        <w:rPr>
          <w:rtl w:val="0"/>
        </w:rPr>
      </w:r>
    </w:p>
    <w:p w:rsidR="00000000" w:rsidDel="00000000" w:rsidP="00000000" w:rsidRDefault="00000000" w:rsidRPr="00000000" w14:paraId="0000005C">
      <w:pPr>
        <w:spacing w:after="160" w:line="240" w:lineRule="auto"/>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Las circunstancias excepcionales, como las condiciones meteorológicas adversas o las urgencias médicas, pueden eximir a la compañía aérea de la obligación de compensación. Las huelgas, tanto las anunciadas como las no anunciadas, no forman parte de esto.</w:t>
      </w:r>
      <w:r w:rsidDel="00000000" w:rsidR="00000000" w:rsidRPr="00000000">
        <w:rPr>
          <w:rtl w:val="0"/>
        </w:rPr>
      </w:r>
    </w:p>
    <w:p w:rsidR="00000000" w:rsidDel="00000000" w:rsidP="00000000" w:rsidRDefault="00000000" w:rsidRPr="00000000" w14:paraId="0000005D">
      <w:pPr>
        <w:spacing w:after="160" w:line="240" w:lineRule="auto"/>
        <w:jc w:val="both"/>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Recientemente AirHelp ha publicado una Guía que recoge los derechos de los pasajeros aéreos para que los viajeros estén informados. </w:t>
      </w:r>
      <w:hyperlink r:id="rId9">
        <w:r w:rsidDel="00000000" w:rsidR="00000000" w:rsidRPr="00000000">
          <w:rPr>
            <w:rFonts w:ascii="Calibri" w:cs="Calibri" w:eastAsia="Calibri" w:hAnsi="Calibri"/>
            <w:b w:val="1"/>
            <w:color w:val="1155cc"/>
            <w:u w:val="single"/>
            <w:rtl w:val="0"/>
          </w:rPr>
          <w:t xml:space="preserve">Puedes descargarte la Guía aquí</w:t>
        </w:r>
      </w:hyperlink>
      <w:r w:rsidDel="00000000" w:rsidR="00000000" w:rsidRPr="00000000">
        <w:rPr>
          <w:rFonts w:ascii="Calibri" w:cs="Calibri" w:eastAsia="Calibri" w:hAnsi="Calibri"/>
          <w:b w:val="1"/>
          <w:color w:val="000000"/>
          <w:rtl w:val="0"/>
        </w:rPr>
        <w:t xml:space="preserve">.</w:t>
      </w:r>
      <w:r w:rsidDel="00000000" w:rsidR="00000000" w:rsidRPr="00000000">
        <w:rPr>
          <w:rtl w:val="0"/>
        </w:rPr>
      </w:r>
    </w:p>
    <w:p w:rsidR="00000000" w:rsidDel="00000000" w:rsidP="00000000" w:rsidRDefault="00000000" w:rsidRPr="00000000" w14:paraId="0000005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spacing w:after="160" w:line="240" w:lineRule="auto"/>
        <w:jc w:val="both"/>
        <w:rPr>
          <w:rFonts w:ascii="Times New Roman" w:cs="Times New Roman" w:eastAsia="Times New Roman" w:hAnsi="Times New Roman"/>
          <w:sz w:val="24"/>
          <w:szCs w:val="24"/>
        </w:rPr>
      </w:pPr>
      <w:r w:rsidDel="00000000" w:rsidR="00000000" w:rsidRPr="00000000">
        <w:rPr>
          <w:rFonts w:ascii="Calibri" w:cs="Calibri" w:eastAsia="Calibri" w:hAnsi="Calibri"/>
          <w:b w:val="1"/>
          <w:color w:val="000000"/>
          <w:sz w:val="18"/>
          <w:szCs w:val="18"/>
          <w:u w:val="single"/>
          <w:rtl w:val="0"/>
        </w:rPr>
        <w:t xml:space="preserve">Sobre AirHelp</w:t>
      </w:r>
      <w:r w:rsidDel="00000000" w:rsidR="00000000" w:rsidRPr="00000000">
        <w:rPr>
          <w:rtl w:val="0"/>
        </w:rPr>
      </w:r>
    </w:p>
    <w:p w:rsidR="00000000" w:rsidDel="00000000" w:rsidP="00000000" w:rsidRDefault="00000000" w:rsidRPr="00000000" w14:paraId="00000060">
      <w:pPr>
        <w:spacing w:after="160" w:line="240" w:lineRule="auto"/>
        <w:jc w:val="both"/>
        <w:rPr>
          <w:rFonts w:ascii="Times New Roman" w:cs="Times New Roman" w:eastAsia="Times New Roman" w:hAnsi="Times New Roman"/>
          <w:sz w:val="24"/>
          <w:szCs w:val="24"/>
        </w:rPr>
      </w:pPr>
      <w:hyperlink r:id="rId10">
        <w:r w:rsidDel="00000000" w:rsidR="00000000" w:rsidRPr="00000000">
          <w:rPr>
            <w:rFonts w:ascii="Calibri" w:cs="Calibri" w:eastAsia="Calibri" w:hAnsi="Calibri"/>
            <w:color w:val="1155cc"/>
            <w:sz w:val="18"/>
            <w:szCs w:val="18"/>
            <w:u w:val="single"/>
            <w:rtl w:val="0"/>
          </w:rPr>
          <w:t xml:space="preserve">AirHelp</w:t>
        </w:r>
      </w:hyperlink>
      <w:r w:rsidDel="00000000" w:rsidR="00000000" w:rsidRPr="00000000">
        <w:rPr>
          <w:rFonts w:ascii="Calibri" w:cs="Calibri" w:eastAsia="Calibri" w:hAnsi="Calibri"/>
          <w:color w:val="000000"/>
          <w:sz w:val="18"/>
          <w:szCs w:val="18"/>
          <w:rtl w:val="0"/>
        </w:rPr>
        <w:t xml:space="preserve"> es la organización más grande del mundo especializada en defender los derechos de los pasajeros aéreos. Fundada en 2013, la compañía ha ayudado a los viajeros a obtener compensaciones por los vuelos retrasados ​​o cancelados o denegaciones de embarque. Además, AirHelp toma medidas legales y políticas para fortalecer aún más los derechos de los pasajeros aéreos en todo el mundo. La compañía ya ha ayudado a más de 16 millones de personas y opera en todo el mundo. Puede encontrar más información sobre AirHelp en: </w:t>
      </w:r>
      <w:hyperlink r:id="rId11">
        <w:r w:rsidDel="00000000" w:rsidR="00000000" w:rsidRPr="00000000">
          <w:rPr>
            <w:rFonts w:ascii="Calibri" w:cs="Calibri" w:eastAsia="Calibri" w:hAnsi="Calibri"/>
            <w:color w:val="0563c1"/>
            <w:sz w:val="18"/>
            <w:szCs w:val="18"/>
            <w:u w:val="single"/>
            <w:rtl w:val="0"/>
          </w:rPr>
          <w:t xml:space="preserve">www.airhelp.com/es/</w:t>
        </w:r>
      </w:hyperlink>
      <w:r w:rsidDel="00000000" w:rsidR="00000000" w:rsidRPr="00000000">
        <w:rPr>
          <w:rtl w:val="0"/>
        </w:rPr>
      </w:r>
    </w:p>
    <w:p w:rsidR="00000000" w:rsidDel="00000000" w:rsidP="00000000" w:rsidRDefault="00000000" w:rsidRPr="00000000" w14:paraId="00000061">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2">
      <w:pPr>
        <w:spacing w:after="160" w:line="240" w:lineRule="auto"/>
        <w:jc w:val="both"/>
        <w:rPr>
          <w:rFonts w:ascii="Times New Roman" w:cs="Times New Roman" w:eastAsia="Times New Roman" w:hAnsi="Times New Roman"/>
          <w:sz w:val="24"/>
          <w:szCs w:val="24"/>
        </w:rPr>
      </w:pPr>
      <w:r w:rsidDel="00000000" w:rsidR="00000000" w:rsidRPr="00000000">
        <w:rPr>
          <w:rFonts w:ascii="Calibri" w:cs="Calibri" w:eastAsia="Calibri" w:hAnsi="Calibri"/>
          <w:b w:val="1"/>
          <w:color w:val="000000"/>
          <w:sz w:val="18"/>
          <w:szCs w:val="18"/>
          <w:u w:val="single"/>
          <w:rtl w:val="0"/>
        </w:rPr>
        <w:t xml:space="preserve">Para más información:</w:t>
      </w:r>
      <w:r w:rsidDel="00000000" w:rsidR="00000000" w:rsidRPr="00000000">
        <w:rPr>
          <w:rtl w:val="0"/>
        </w:rPr>
      </w:r>
    </w:p>
    <w:p w:rsidR="00000000" w:rsidDel="00000000" w:rsidP="00000000" w:rsidRDefault="00000000" w:rsidRPr="00000000" w14:paraId="00000063">
      <w:pPr>
        <w:spacing w:after="160" w:line="240" w:lineRule="auto"/>
        <w:jc w:val="both"/>
        <w:rPr>
          <w:rFonts w:ascii="Times New Roman" w:cs="Times New Roman" w:eastAsia="Times New Roman" w:hAnsi="Times New Roman"/>
          <w:sz w:val="24"/>
          <w:szCs w:val="24"/>
        </w:rPr>
      </w:pPr>
      <w:r w:rsidDel="00000000" w:rsidR="00000000" w:rsidRPr="00000000">
        <w:rPr>
          <w:rFonts w:ascii="Calibri" w:cs="Calibri" w:eastAsia="Calibri" w:hAnsi="Calibri"/>
          <w:b w:val="1"/>
          <w:color w:val="000000"/>
          <w:sz w:val="18"/>
          <w:szCs w:val="18"/>
          <w:rtl w:val="0"/>
        </w:rPr>
        <w:t xml:space="preserve">Actitud de Comunicación</w:t>
      </w:r>
      <w:r w:rsidDel="00000000" w:rsidR="00000000" w:rsidRPr="00000000">
        <w:rPr>
          <w:rFonts w:ascii="Calibri" w:cs="Calibri" w:eastAsia="Calibri" w:hAnsi="Calibri"/>
          <w:color w:val="000000"/>
          <w:sz w:val="18"/>
          <w:szCs w:val="18"/>
          <w:rtl w:val="0"/>
        </w:rPr>
        <w:t xml:space="preserve">: Tel.: 91 302 28 60</w:t>
      </w:r>
      <w:r w:rsidDel="00000000" w:rsidR="00000000" w:rsidRPr="00000000">
        <w:rPr>
          <w:rtl w:val="0"/>
        </w:rPr>
      </w:r>
    </w:p>
    <w:p w:rsidR="00000000" w:rsidDel="00000000" w:rsidP="00000000" w:rsidRDefault="00000000" w:rsidRPr="00000000" w14:paraId="00000064">
      <w:pPr>
        <w:spacing w:after="160" w:line="240" w:lineRule="auto"/>
        <w:jc w:val="both"/>
        <w:rPr>
          <w:rFonts w:ascii="Times New Roman" w:cs="Times New Roman" w:eastAsia="Times New Roman" w:hAnsi="Times New Roman"/>
          <w:sz w:val="24"/>
          <w:szCs w:val="24"/>
        </w:rPr>
      </w:pPr>
      <w:hyperlink r:id="rId12">
        <w:r w:rsidDel="00000000" w:rsidR="00000000" w:rsidRPr="00000000">
          <w:rPr>
            <w:rFonts w:ascii="Calibri" w:cs="Calibri" w:eastAsia="Calibri" w:hAnsi="Calibri"/>
            <w:color w:val="0563c1"/>
            <w:sz w:val="18"/>
            <w:szCs w:val="18"/>
            <w:u w:val="single"/>
            <w:rtl w:val="0"/>
          </w:rPr>
          <w:t xml:space="preserve">airhelp@actitud.es</w:t>
        </w:r>
      </w:hyperlink>
      <w:r w:rsidDel="00000000" w:rsidR="00000000" w:rsidRPr="00000000">
        <w:rPr>
          <w:rtl w:val="0"/>
        </w:rPr>
      </w:r>
    </w:p>
    <w:sectPr>
      <w:headerReference r:id="rId13" w:type="default"/>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Times New Roman"/>
  <w:font w:name="Arial"/>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entury Gothic">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5">
    <w:pPr>
      <w:pBdr>
        <w:top w:space="0" w:sz="0" w:val="nil"/>
        <w:left w:space="0" w:sz="0" w:val="nil"/>
        <w:bottom w:space="0" w:sz="0" w:val="nil"/>
        <w:right w:space="0" w:sz="0" w:val="nil"/>
        <w:between w:space="0" w:sz="0" w:val="nil"/>
      </w:pBdr>
      <w:tabs>
        <w:tab w:val="center" w:pos="4252"/>
        <w:tab w:val="right" w:pos="8504"/>
      </w:tabs>
      <w:spacing w:after="0" w:line="240" w:lineRule="auto"/>
      <w:jc w:val="right"/>
      <w:rPr>
        <w:color w:val="000000"/>
      </w:rPr>
    </w:pPr>
    <w:r w:rsidDel="00000000" w:rsidR="00000000" w:rsidRPr="00000000">
      <w:rPr>
        <w:rFonts w:ascii="Arial" w:cs="Arial" w:eastAsia="Arial" w:hAnsi="Arial"/>
        <w:color w:val="000000"/>
      </w:rPr>
      <w:drawing>
        <wp:inline distB="0" distT="0" distL="0" distR="0">
          <wp:extent cx="1114425" cy="647700"/>
          <wp:effectExtent b="0" l="0" r="0" t="0"/>
          <wp:docPr descr="Código descuento AirHelp - 10€ menos en Julio 2022" id="221" name="image1.png"/>
          <a:graphic>
            <a:graphicData uri="http://schemas.openxmlformats.org/drawingml/2006/picture">
              <pic:pic>
                <pic:nvPicPr>
                  <pic:cNvPr descr="Código descuento AirHelp - 10€ menos en Julio 2022" id="0" name="image1.png"/>
                  <pic:cNvPicPr preferRelativeResize="0"/>
                </pic:nvPicPr>
                <pic:blipFill>
                  <a:blip r:embed="rId1"/>
                  <a:srcRect b="0" l="0" r="0" t="0"/>
                  <a:stretch>
                    <a:fillRect/>
                  </a:stretch>
                </pic:blipFill>
                <pic:spPr>
                  <a:xfrm>
                    <a:off x="0" y="0"/>
                    <a:ext cx="1114425" cy="6477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2">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entury Gothic" w:cs="Century Gothic" w:eastAsia="Century Gothic" w:hAnsi="Century Gothic"/>
        <w:sz w:val="22"/>
        <w:szCs w:val="22"/>
        <w:lang w:val="es-E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paragraph" w:styleId="NormalWeb">
    <w:name w:val="Normal (Web)"/>
    <w:basedOn w:val="Normal"/>
    <w:uiPriority w:val="99"/>
    <w:semiHidden w:val="1"/>
    <w:unhideWhenUsed w:val="1"/>
    <w:rsid w:val="00ED71C7"/>
    <w:pPr>
      <w:spacing w:after="100" w:afterAutospacing="1" w:before="100" w:beforeAutospacing="1" w:line="240" w:lineRule="auto"/>
    </w:pPr>
    <w:rPr>
      <w:rFonts w:ascii="Times New Roman" w:cs="Times New Roman" w:eastAsia="Times New Roman" w:hAnsi="Times New Roman"/>
      <w:sz w:val="24"/>
      <w:szCs w:val="24"/>
    </w:rPr>
  </w:style>
  <w:style w:type="character" w:styleId="Hipervnculo">
    <w:name w:val="Hyperlink"/>
    <w:basedOn w:val="Fuentedeprrafopredeter"/>
    <w:uiPriority w:val="99"/>
    <w:unhideWhenUsed w:val="1"/>
    <w:rsid w:val="00ED71C7"/>
    <w:rPr>
      <w:color w:val="0000ff"/>
      <w:u w:val="single"/>
    </w:rPr>
  </w:style>
  <w:style w:type="paragraph" w:styleId="Sinespaciado">
    <w:name w:val="No Spacing"/>
    <w:uiPriority w:val="1"/>
    <w:qFormat w:val="1"/>
    <w:rsid w:val="00642FC7"/>
    <w:pPr>
      <w:spacing w:after="0" w:line="240" w:lineRule="auto"/>
    </w:pPr>
  </w:style>
  <w:style w:type="character" w:styleId="Hipervnculovisitado">
    <w:name w:val="FollowedHyperlink"/>
    <w:basedOn w:val="Fuentedeprrafopredeter"/>
    <w:uiPriority w:val="99"/>
    <w:semiHidden w:val="1"/>
    <w:unhideWhenUsed w:val="1"/>
    <w:rsid w:val="00BC635C"/>
    <w:rPr>
      <w:color w:val="800080" w:themeColor="followedHyperlink"/>
      <w:u w:val="single"/>
    </w:rPr>
  </w:style>
  <w:style w:type="paragraph" w:styleId="Encabezado">
    <w:name w:val="header"/>
    <w:basedOn w:val="Normal"/>
    <w:link w:val="EncabezadoCar"/>
    <w:uiPriority w:val="99"/>
    <w:unhideWhenUsed w:val="1"/>
    <w:rsid w:val="00564449"/>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564449"/>
  </w:style>
  <w:style w:type="paragraph" w:styleId="Piedepgina">
    <w:name w:val="footer"/>
    <w:basedOn w:val="Normal"/>
    <w:link w:val="PiedepginaCar"/>
    <w:uiPriority w:val="99"/>
    <w:unhideWhenUsed w:val="1"/>
    <w:rsid w:val="00564449"/>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564449"/>
  </w:style>
  <w:style w:type="paragraph" w:styleId="Textodeglobo">
    <w:name w:val="Balloon Text"/>
    <w:basedOn w:val="Normal"/>
    <w:link w:val="TextodegloboCar"/>
    <w:uiPriority w:val="99"/>
    <w:semiHidden w:val="1"/>
    <w:unhideWhenUsed w:val="1"/>
    <w:rsid w:val="00564449"/>
    <w:pPr>
      <w:spacing w:after="0"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564449"/>
    <w:rPr>
      <w:rFonts w:ascii="Tahoma" w:cs="Tahoma" w:hAnsi="Tahoma"/>
      <w:sz w:val="16"/>
      <w:szCs w:val="16"/>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0"/>
    <w:tblPr>
      <w:tblStyleRowBandSize w:val="1"/>
      <w:tblStyleColBandSize w:val="1"/>
      <w:tblCellMar>
        <w:left w:w="70.0" w:type="dxa"/>
        <w:right w:w="70.0" w:type="dxa"/>
      </w:tblCellMar>
    </w:tblPr>
  </w:style>
  <w:style w:type="table" w:styleId="a0" w:customStyle="1">
    <w:basedOn w:val="TableNormal0"/>
    <w:tblPr>
      <w:tblStyleRowBandSize w:val="1"/>
      <w:tblStyleColBandSize w:val="1"/>
      <w:tblCellMar>
        <w:left w:w="70.0" w:type="dxa"/>
        <w:right w:w="70.0" w:type="dxa"/>
      </w:tblCellMar>
    </w:tblPr>
  </w:style>
  <w:style w:type="paragraph" w:styleId="Prrafodelista">
    <w:name w:val="List Paragraph"/>
    <w:basedOn w:val="Normal"/>
    <w:uiPriority w:val="34"/>
    <w:qFormat w:val="1"/>
    <w:rsid w:val="00BC534D"/>
    <w:pPr>
      <w:ind w:left="720"/>
      <w:contextualSpacing w:val="1"/>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www.airhelp.com/es/" TargetMode="External"/><Relationship Id="rId10" Type="http://schemas.openxmlformats.org/officeDocument/2006/relationships/hyperlink" Target="https://www.airhelp.com/es/" TargetMode="External"/><Relationship Id="rId13" Type="http://schemas.openxmlformats.org/officeDocument/2006/relationships/header" Target="header1.xml"/><Relationship Id="rId12" Type="http://schemas.openxmlformats.org/officeDocument/2006/relationships/hyperlink" Target="mailto:airhelp@actitud.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img.airhelp.com/Passenger_Rights_2022/APR_ES.pdf?ik-sdk-version=javascript-1.4.3&amp;updatedAt=1657611243370"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www.airhelp.com/es" TargetMode="Externa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11" Type="http://schemas.openxmlformats.org/officeDocument/2006/relationships/font" Target="fonts/CenturyGothic-italic.ttf"/><Relationship Id="rId10" Type="http://schemas.openxmlformats.org/officeDocument/2006/relationships/font" Target="fonts/CenturyGothic-bold.ttf"/><Relationship Id="rId12" Type="http://schemas.openxmlformats.org/officeDocument/2006/relationships/font" Target="fonts/CenturyGothic-boldItalic.ttf"/><Relationship Id="rId9" Type="http://schemas.openxmlformats.org/officeDocument/2006/relationships/font" Target="fonts/CenturyGothic-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O5odg21QOUBgPKTTy1L5Zxp4YRQ==">AMUW2mX2sGrFrkemJhUk0WZsaWuwED1GTMLQOUUH9GtquyUBs4a0FgKsj+mTry2cRJub4qhmiY1rWcwnzKal1hWeSzVS1BVWjXBG9p+fYbx0XyTix8aR9m1ICkrflOv+oGjjfLcBdTxO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2022-10-20T05:54:00Z</dcterms:created>
  <dc:creator>ACTITUD</dc:creator>
</cp:coreProperties>
</file>